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6848" w14:textId="784532C5" w:rsidR="00FE3ACE" w:rsidRPr="00562E5A" w:rsidRDefault="00FE3ACE" w:rsidP="00BB1DCC">
      <w:pPr>
        <w:pStyle w:val="Heading2"/>
        <w:spacing w:before="0" w:beforeAutospacing="0" w:after="0" w:afterAutospacing="0"/>
        <w:rPr>
          <w:rFonts w:ascii="Arial" w:hAnsi="Arial" w:cs="Arial"/>
          <w:b w:val="0"/>
          <w:i/>
          <w:sz w:val="24"/>
          <w:szCs w:val="24"/>
        </w:rPr>
      </w:pPr>
      <w:r w:rsidRPr="00562E5A">
        <w:rPr>
          <w:rFonts w:ascii="Arial" w:hAnsi="Arial" w:cs="Arial"/>
          <w:b w:val="0"/>
          <w:i/>
          <w:sz w:val="24"/>
          <w:szCs w:val="24"/>
        </w:rPr>
        <w:t>As used in this handbook, references to the assistant dean for student affairs, associate dean for academic affairs and other titles shall be understood to mean and include persons holding titles (such as director, interim assistant dean, vice dean, et</w:t>
      </w:r>
      <w:r w:rsidR="006E6578" w:rsidRPr="00562E5A">
        <w:rPr>
          <w:rFonts w:ascii="Arial" w:hAnsi="Arial" w:cs="Arial"/>
          <w:b w:val="0"/>
          <w:i/>
          <w:sz w:val="24"/>
          <w:szCs w:val="24"/>
        </w:rPr>
        <w:t xml:space="preserve"> </w:t>
      </w:r>
      <w:r w:rsidRPr="00562E5A">
        <w:rPr>
          <w:rFonts w:ascii="Arial" w:hAnsi="Arial" w:cs="Arial"/>
          <w:b w:val="0"/>
          <w:i/>
          <w:sz w:val="24"/>
          <w:szCs w:val="24"/>
        </w:rPr>
        <w:t>cetera) designated by the Dean as responsible for the decisions or actions in question at the relevant point in time.</w:t>
      </w:r>
    </w:p>
    <w:p w14:paraId="3D131343" w14:textId="77777777" w:rsidR="00BB1DCC" w:rsidRPr="00562E5A" w:rsidRDefault="00BB1DCC" w:rsidP="00BB1DCC">
      <w:pPr>
        <w:pStyle w:val="Heading2"/>
        <w:spacing w:before="0" w:beforeAutospacing="0" w:after="0" w:afterAutospacing="0"/>
        <w:rPr>
          <w:rFonts w:ascii="Arial" w:hAnsi="Arial" w:cs="Arial"/>
          <w:b w:val="0"/>
          <w:i/>
          <w:sz w:val="24"/>
          <w:szCs w:val="24"/>
        </w:rPr>
      </w:pPr>
    </w:p>
    <w:p w14:paraId="44569821" w14:textId="77777777" w:rsidR="00FE3ACE" w:rsidRPr="00562E5A" w:rsidRDefault="00FE3ACE" w:rsidP="00BB1DCC">
      <w:pPr>
        <w:pStyle w:val="Heading2"/>
        <w:spacing w:before="0" w:beforeAutospacing="0" w:after="0" w:afterAutospacing="0"/>
        <w:rPr>
          <w:rFonts w:ascii="Arial" w:hAnsi="Arial" w:cs="Arial"/>
          <w:sz w:val="24"/>
          <w:szCs w:val="24"/>
        </w:rPr>
      </w:pPr>
      <w:r w:rsidRPr="00562E5A">
        <w:rPr>
          <w:rFonts w:ascii="Arial" w:hAnsi="Arial" w:cs="Arial"/>
          <w:sz w:val="24"/>
          <w:szCs w:val="24"/>
        </w:rPr>
        <w:t>Part I: Academic Rules and Requirements</w:t>
      </w:r>
    </w:p>
    <w:p w14:paraId="0D492061" w14:textId="77777777" w:rsidR="00BB1DCC" w:rsidRPr="00562E5A" w:rsidRDefault="00BB1DCC" w:rsidP="00BB1DCC">
      <w:pPr>
        <w:pStyle w:val="Heading2"/>
        <w:spacing w:before="0" w:beforeAutospacing="0" w:after="0" w:afterAutospacing="0"/>
        <w:rPr>
          <w:rFonts w:ascii="Arial" w:hAnsi="Arial" w:cs="Arial"/>
          <w:sz w:val="24"/>
          <w:szCs w:val="24"/>
        </w:rPr>
      </w:pPr>
    </w:p>
    <w:p w14:paraId="491706AD" w14:textId="77777777" w:rsidR="00FE3ACE" w:rsidRPr="00562E5A" w:rsidRDefault="00FE3ACE" w:rsidP="00BB1DCC">
      <w:pPr>
        <w:pStyle w:val="banner"/>
        <w:numPr>
          <w:ilvl w:val="0"/>
          <w:numId w:val="1"/>
        </w:numPr>
        <w:spacing w:before="0" w:beforeAutospacing="0" w:after="0" w:afterAutospacing="0"/>
        <w:rPr>
          <w:rFonts w:ascii="Arial" w:hAnsi="Arial" w:cs="Arial"/>
        </w:rPr>
      </w:pPr>
      <w:r w:rsidRPr="00562E5A">
        <w:rPr>
          <w:rStyle w:val="Strong"/>
          <w:rFonts w:ascii="Arial" w:hAnsi="Arial" w:cs="Arial"/>
        </w:rPr>
        <w:t>Graduation Requirements</w:t>
      </w:r>
    </w:p>
    <w:p w14:paraId="233625E8" w14:textId="74F0C6C6" w:rsidR="0023152C" w:rsidRPr="00562E5A" w:rsidRDefault="0023152C" w:rsidP="00BB1DCC">
      <w:pPr>
        <w:pStyle w:val="NormalWeb"/>
        <w:spacing w:before="0" w:beforeAutospacing="0" w:after="0" w:afterAutospacing="0"/>
        <w:rPr>
          <w:rFonts w:ascii="Arial" w:hAnsi="Arial" w:cs="Arial"/>
        </w:rPr>
      </w:pPr>
      <w:r w:rsidRPr="00562E5A">
        <w:rPr>
          <w:rFonts w:ascii="Arial" w:hAnsi="Arial" w:cs="Arial"/>
        </w:rPr>
        <w:t>These requirements must be completed within 84 months (7 years) of matriculation.  A student who does not anticipate timely completion of, or w</w:t>
      </w:r>
      <w:r w:rsidR="00BB1DCC" w:rsidRPr="00562E5A">
        <w:rPr>
          <w:rFonts w:ascii="Arial" w:hAnsi="Arial" w:cs="Arial"/>
        </w:rPr>
        <w:softHyphen/>
      </w:r>
      <w:r w:rsidR="00BB1DCC" w:rsidRPr="00562E5A">
        <w:rPr>
          <w:rFonts w:ascii="Arial" w:hAnsi="Arial" w:cs="Arial"/>
        </w:rPr>
        <w:softHyphen/>
      </w:r>
      <w:r w:rsidRPr="00562E5A">
        <w:rPr>
          <w:rFonts w:ascii="Arial" w:hAnsi="Arial" w:cs="Arial"/>
        </w:rPr>
        <w:t xml:space="preserve">ho fails to timely complete, one or more graduation requirements may file a petition with a Vice Dean requesting additional time to complete the requirements.  The petition must address (a) the extenuating circumstance(s) that justify the need for additional time and (b) a specific plan for completion of the degree requirements and, if applicable, passage of the bar exam.  Extenuating circumstances may include but are not limited to illness, family exigency, or military service.  The Vice Dean has broad discretion to grant additional time.  </w:t>
      </w:r>
    </w:p>
    <w:p w14:paraId="556A2E4F" w14:textId="77777777" w:rsidR="00BB1DCC" w:rsidRPr="00562E5A" w:rsidRDefault="00BB1DCC" w:rsidP="00BB1DCC">
      <w:pPr>
        <w:pStyle w:val="NormalWeb"/>
        <w:spacing w:before="0" w:beforeAutospacing="0" w:after="0" w:afterAutospacing="0"/>
        <w:rPr>
          <w:rFonts w:ascii="Arial" w:hAnsi="Arial" w:cs="Arial"/>
        </w:rPr>
      </w:pPr>
    </w:p>
    <w:p w14:paraId="4F08B2CC" w14:textId="4779B589" w:rsidR="00FE3ACE" w:rsidRPr="00562E5A" w:rsidRDefault="0023152C" w:rsidP="00BB1DCC">
      <w:pPr>
        <w:pStyle w:val="NormalWeb"/>
        <w:spacing w:before="0" w:beforeAutospacing="0" w:after="0" w:afterAutospacing="0"/>
        <w:rPr>
          <w:rFonts w:ascii="Arial" w:hAnsi="Arial" w:cs="Arial"/>
        </w:rPr>
      </w:pPr>
      <w:r w:rsidRPr="00562E5A">
        <w:rPr>
          <w:rFonts w:ascii="Arial" w:hAnsi="Arial" w:cs="Arial"/>
        </w:rPr>
        <w:t xml:space="preserve">To assist students in tracking graduation requirements, students should reference the law school’s graduation checklist throughout their law school enrollment.  </w:t>
      </w:r>
      <w:hyperlink r:id="rId8" w:history="1">
        <w:r w:rsidRPr="00562E5A">
          <w:rPr>
            <w:rStyle w:val="Hyperlink"/>
            <w:rFonts w:ascii="Arial" w:hAnsi="Arial" w:cs="Arial"/>
          </w:rPr>
          <w:t>The graduation checklist</w:t>
        </w:r>
      </w:hyperlink>
      <w:r w:rsidRPr="00562E5A">
        <w:rPr>
          <w:rFonts w:ascii="Arial" w:hAnsi="Arial" w:cs="Arial"/>
        </w:rPr>
        <w:t xml:space="preserve"> will help students ensure all graduation requirements are satisfied in a timely manner.</w:t>
      </w:r>
    </w:p>
    <w:p w14:paraId="6525BB70" w14:textId="77777777" w:rsidR="00BB1DCC" w:rsidRPr="00562E5A" w:rsidRDefault="00BB1DCC" w:rsidP="00BB1DCC">
      <w:pPr>
        <w:pStyle w:val="NormalWeb"/>
        <w:spacing w:before="0" w:beforeAutospacing="0" w:after="0" w:afterAutospacing="0"/>
        <w:rPr>
          <w:rFonts w:ascii="Arial" w:hAnsi="Arial" w:cs="Arial"/>
        </w:rPr>
      </w:pPr>
    </w:p>
    <w:p w14:paraId="34672DD2" w14:textId="77777777" w:rsidR="008B4AB1" w:rsidRPr="00562E5A" w:rsidRDefault="008B4AB1" w:rsidP="000E51F8">
      <w:pPr>
        <w:pStyle w:val="NormalWeb"/>
        <w:numPr>
          <w:ilvl w:val="0"/>
          <w:numId w:val="10"/>
        </w:numPr>
        <w:spacing w:before="0" w:beforeAutospacing="0" w:after="0" w:afterAutospacing="0"/>
        <w:rPr>
          <w:rFonts w:ascii="Arial" w:hAnsi="Arial" w:cs="Arial"/>
        </w:rPr>
      </w:pPr>
      <w:r w:rsidRPr="00562E5A">
        <w:rPr>
          <w:rFonts w:ascii="Arial" w:hAnsi="Arial" w:cs="Arial"/>
          <w:b/>
        </w:rPr>
        <w:t>Complete 90 credit hours of course work</w:t>
      </w:r>
      <w:r w:rsidRPr="00562E5A">
        <w:rPr>
          <w:rFonts w:ascii="Arial" w:hAnsi="Arial" w:cs="Arial"/>
        </w:rPr>
        <w:t>, which must include the following required courses.</w:t>
      </w:r>
    </w:p>
    <w:p w14:paraId="4DAC09BC" w14:textId="77777777" w:rsidR="002C1753" w:rsidRPr="00562E5A" w:rsidRDefault="002C1753" w:rsidP="002C1753">
      <w:pPr>
        <w:pStyle w:val="NormalWeb"/>
        <w:spacing w:before="0" w:beforeAutospacing="0" w:after="0" w:afterAutospacing="0"/>
        <w:ind w:left="360"/>
        <w:rPr>
          <w:rFonts w:ascii="Arial" w:hAnsi="Arial" w:cs="Arial"/>
        </w:rPr>
      </w:pPr>
    </w:p>
    <w:tbl>
      <w:tblPr>
        <w:tblW w:w="4648" w:type="pct"/>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8"/>
        <w:gridCol w:w="1365"/>
        <w:gridCol w:w="1749"/>
      </w:tblGrid>
      <w:tr w:rsidR="00472D47" w:rsidRPr="00562E5A" w14:paraId="185D6D56" w14:textId="77777777" w:rsidTr="00596035">
        <w:tc>
          <w:tcPr>
            <w:tcW w:w="3209" w:type="pct"/>
            <w:shd w:val="clear" w:color="auto" w:fill="E7E6E6" w:themeFill="background2"/>
          </w:tcPr>
          <w:p w14:paraId="755594DF" w14:textId="14A070F9" w:rsidR="00472D47" w:rsidRPr="00562E5A" w:rsidRDefault="00472D47" w:rsidP="00BB1DCC">
            <w:pPr>
              <w:jc w:val="center"/>
              <w:rPr>
                <w:rFonts w:ascii="Arial" w:hAnsi="Arial" w:cs="Arial"/>
                <w:b/>
                <w:bCs/>
              </w:rPr>
            </w:pPr>
            <w:r w:rsidRPr="00562E5A">
              <w:rPr>
                <w:rStyle w:val="Strong"/>
                <w:rFonts w:ascii="Arial" w:hAnsi="Arial" w:cs="Arial"/>
              </w:rPr>
              <w:t>Required Course</w:t>
            </w:r>
            <w:r w:rsidR="00D11D81" w:rsidRPr="00562E5A">
              <w:rPr>
                <w:rStyle w:val="Strong"/>
                <w:rFonts w:ascii="Arial" w:hAnsi="Arial" w:cs="Arial"/>
              </w:rPr>
              <w:t>s</w:t>
            </w:r>
            <w:r w:rsidRPr="00562E5A">
              <w:rPr>
                <w:rStyle w:val="Strong"/>
                <w:rFonts w:ascii="Arial" w:hAnsi="Arial" w:cs="Arial"/>
              </w:rPr>
              <w:t xml:space="preserve"> (all JD students)</w:t>
            </w:r>
          </w:p>
        </w:tc>
        <w:tc>
          <w:tcPr>
            <w:tcW w:w="785" w:type="pct"/>
            <w:shd w:val="clear" w:color="auto" w:fill="E7E6E6" w:themeFill="background2"/>
          </w:tcPr>
          <w:p w14:paraId="379A5AD7" w14:textId="32F46878" w:rsidR="00472D47" w:rsidRPr="00562E5A" w:rsidRDefault="00472D47" w:rsidP="00BB1DCC">
            <w:pPr>
              <w:jc w:val="center"/>
              <w:rPr>
                <w:rStyle w:val="Strong"/>
                <w:rFonts w:ascii="Arial" w:hAnsi="Arial" w:cs="Arial"/>
              </w:rPr>
            </w:pPr>
            <w:r w:rsidRPr="00562E5A">
              <w:rPr>
                <w:rStyle w:val="Strong"/>
                <w:rFonts w:ascii="Arial" w:hAnsi="Arial" w:cs="Arial"/>
              </w:rPr>
              <w:t>Catalog Number</w:t>
            </w:r>
          </w:p>
        </w:tc>
        <w:tc>
          <w:tcPr>
            <w:tcW w:w="1006" w:type="pct"/>
            <w:shd w:val="clear" w:color="auto" w:fill="E7E6E6" w:themeFill="background2"/>
          </w:tcPr>
          <w:p w14:paraId="6F3D2911" w14:textId="61EBB00B" w:rsidR="00472D47" w:rsidRPr="00562E5A" w:rsidRDefault="00472D47" w:rsidP="00BB1DCC">
            <w:pPr>
              <w:jc w:val="center"/>
              <w:rPr>
                <w:rFonts w:ascii="Arial" w:hAnsi="Arial" w:cs="Arial"/>
                <w:b/>
                <w:bCs/>
              </w:rPr>
            </w:pPr>
            <w:r w:rsidRPr="00562E5A">
              <w:rPr>
                <w:rStyle w:val="Strong"/>
                <w:rFonts w:ascii="Arial" w:hAnsi="Arial" w:cs="Arial"/>
              </w:rPr>
              <w:t>Credit Hours</w:t>
            </w:r>
          </w:p>
        </w:tc>
      </w:tr>
      <w:tr w:rsidR="00472D47" w:rsidRPr="00562E5A" w14:paraId="0BB4B971" w14:textId="77777777" w:rsidTr="00472D47">
        <w:tc>
          <w:tcPr>
            <w:tcW w:w="3209" w:type="pct"/>
          </w:tcPr>
          <w:p w14:paraId="36BF4463" w14:textId="44834332" w:rsidR="00472D47" w:rsidRPr="00562E5A" w:rsidRDefault="00472D47" w:rsidP="00BB1DCC">
            <w:pPr>
              <w:rPr>
                <w:rFonts w:ascii="Arial" w:hAnsi="Arial" w:cs="Arial"/>
              </w:rPr>
            </w:pPr>
            <w:bookmarkStart w:id="0" w:name="_Hlk204516789"/>
            <w:bookmarkStart w:id="1" w:name="_Hlk204262686"/>
            <w:r w:rsidRPr="00562E5A">
              <w:rPr>
                <w:rFonts w:ascii="Arial" w:hAnsi="Arial" w:cs="Arial"/>
              </w:rPr>
              <w:t>Civil Procedure</w:t>
            </w:r>
            <w:r w:rsidR="005D3DDD" w:rsidRPr="00562E5A">
              <w:rPr>
                <w:rFonts w:ascii="Arial" w:hAnsi="Arial" w:cs="Arial"/>
              </w:rPr>
              <w:t>*</w:t>
            </w:r>
            <w:r w:rsidRPr="00562E5A">
              <w:rPr>
                <w:rFonts w:ascii="Arial" w:hAnsi="Arial" w:cs="Arial"/>
              </w:rPr>
              <w:t xml:space="preserve"> (full-time </w:t>
            </w:r>
            <w:r w:rsidR="00596035" w:rsidRPr="00562E5A">
              <w:rPr>
                <w:rFonts w:ascii="Arial" w:hAnsi="Arial" w:cs="Arial"/>
              </w:rPr>
              <w:t>program)</w:t>
            </w:r>
          </w:p>
          <w:p w14:paraId="3230AFFC" w14:textId="2836F8D2" w:rsidR="00472D47" w:rsidRPr="00562E5A" w:rsidRDefault="005D3DDD" w:rsidP="00BB1DCC">
            <w:pPr>
              <w:rPr>
                <w:rFonts w:ascii="Arial" w:hAnsi="Arial" w:cs="Arial"/>
              </w:rPr>
            </w:pPr>
            <w:r w:rsidRPr="00562E5A">
              <w:rPr>
                <w:rFonts w:ascii="Arial" w:hAnsi="Arial" w:cs="Arial"/>
              </w:rPr>
              <w:t>-------------------------------------------------------------</w:t>
            </w:r>
          </w:p>
          <w:p w14:paraId="78EB8BBF" w14:textId="7AB5ABEE" w:rsidR="00472D47" w:rsidRPr="00562E5A" w:rsidRDefault="00472D47" w:rsidP="00BB1DCC">
            <w:pPr>
              <w:rPr>
                <w:rFonts w:ascii="Arial" w:hAnsi="Arial" w:cs="Arial"/>
              </w:rPr>
            </w:pPr>
            <w:r w:rsidRPr="00562E5A">
              <w:rPr>
                <w:rFonts w:ascii="Arial" w:hAnsi="Arial" w:cs="Arial"/>
              </w:rPr>
              <w:t>Civil Procedure I</w:t>
            </w:r>
            <w:r w:rsidR="005D3DDD" w:rsidRPr="00562E5A">
              <w:rPr>
                <w:rFonts w:ascii="Arial" w:hAnsi="Arial" w:cs="Arial"/>
              </w:rPr>
              <w:t>*</w:t>
            </w:r>
            <w:r w:rsidRPr="00562E5A">
              <w:rPr>
                <w:rFonts w:ascii="Arial" w:hAnsi="Arial" w:cs="Arial"/>
              </w:rPr>
              <w:t xml:space="preserve"> (hybrid</w:t>
            </w:r>
            <w:r w:rsidR="00596035" w:rsidRPr="00562E5A">
              <w:rPr>
                <w:rFonts w:ascii="Arial" w:hAnsi="Arial" w:cs="Arial"/>
              </w:rPr>
              <w:t xml:space="preserve"> program</w:t>
            </w:r>
            <w:r w:rsidRPr="00562E5A">
              <w:rPr>
                <w:rFonts w:ascii="Arial" w:hAnsi="Arial" w:cs="Arial"/>
              </w:rPr>
              <w:t xml:space="preserve">) and </w:t>
            </w:r>
          </w:p>
          <w:p w14:paraId="53382EF8" w14:textId="2691B057" w:rsidR="00472D47" w:rsidRPr="00562E5A" w:rsidRDefault="00472D47" w:rsidP="00BB1DCC">
            <w:pPr>
              <w:rPr>
                <w:rFonts w:ascii="Arial" w:hAnsi="Arial" w:cs="Arial"/>
              </w:rPr>
            </w:pPr>
            <w:r w:rsidRPr="00562E5A">
              <w:rPr>
                <w:rFonts w:ascii="Arial" w:hAnsi="Arial" w:cs="Arial"/>
              </w:rPr>
              <w:t>Civil Procedure II</w:t>
            </w:r>
            <w:r w:rsidR="005D3DDD" w:rsidRPr="00562E5A">
              <w:rPr>
                <w:rFonts w:ascii="Arial" w:hAnsi="Arial" w:cs="Arial"/>
              </w:rPr>
              <w:t>*</w:t>
            </w:r>
            <w:r w:rsidRPr="00562E5A">
              <w:rPr>
                <w:rFonts w:ascii="Arial" w:hAnsi="Arial" w:cs="Arial"/>
              </w:rPr>
              <w:t xml:space="preserve"> (hybrid</w:t>
            </w:r>
            <w:r w:rsidR="00596035" w:rsidRPr="00562E5A">
              <w:rPr>
                <w:rFonts w:ascii="Arial" w:hAnsi="Arial" w:cs="Arial"/>
              </w:rPr>
              <w:t xml:space="preserve"> program</w:t>
            </w:r>
            <w:r w:rsidRPr="00562E5A">
              <w:rPr>
                <w:rFonts w:ascii="Arial" w:hAnsi="Arial" w:cs="Arial"/>
              </w:rPr>
              <w:t>)</w:t>
            </w:r>
          </w:p>
        </w:tc>
        <w:tc>
          <w:tcPr>
            <w:tcW w:w="785" w:type="pct"/>
          </w:tcPr>
          <w:p w14:paraId="1D08DD3E" w14:textId="77777777" w:rsidR="00472D47" w:rsidRPr="00562E5A" w:rsidRDefault="00596035" w:rsidP="00BB1DCC">
            <w:pPr>
              <w:jc w:val="right"/>
              <w:rPr>
                <w:rFonts w:ascii="Arial" w:hAnsi="Arial" w:cs="Arial"/>
              </w:rPr>
            </w:pPr>
            <w:r w:rsidRPr="00562E5A">
              <w:rPr>
                <w:rFonts w:ascii="Arial" w:hAnsi="Arial" w:cs="Arial"/>
              </w:rPr>
              <w:t>D706</w:t>
            </w:r>
          </w:p>
          <w:p w14:paraId="72915D80" w14:textId="046B6F51" w:rsidR="00596035" w:rsidRPr="00562E5A" w:rsidRDefault="005D3DDD" w:rsidP="00BB1DCC">
            <w:pPr>
              <w:jc w:val="right"/>
              <w:rPr>
                <w:rFonts w:ascii="Arial" w:hAnsi="Arial" w:cs="Arial"/>
              </w:rPr>
            </w:pPr>
            <w:r w:rsidRPr="00562E5A">
              <w:rPr>
                <w:rFonts w:ascii="Arial" w:hAnsi="Arial" w:cs="Arial"/>
              </w:rPr>
              <w:t>-------------</w:t>
            </w:r>
          </w:p>
          <w:p w14:paraId="66F3E526" w14:textId="77777777" w:rsidR="00596035" w:rsidRPr="00562E5A" w:rsidRDefault="00596035" w:rsidP="00BB1DCC">
            <w:pPr>
              <w:jc w:val="right"/>
              <w:rPr>
                <w:rFonts w:ascii="Arial" w:hAnsi="Arial" w:cs="Arial"/>
              </w:rPr>
            </w:pPr>
            <w:r w:rsidRPr="00562E5A">
              <w:rPr>
                <w:rFonts w:ascii="Arial" w:hAnsi="Arial" w:cs="Arial"/>
              </w:rPr>
              <w:t>N707</w:t>
            </w:r>
          </w:p>
          <w:p w14:paraId="6ED85FA7" w14:textId="37349616" w:rsidR="00596035" w:rsidRPr="00562E5A" w:rsidRDefault="00596035" w:rsidP="00BB1DCC">
            <w:pPr>
              <w:jc w:val="right"/>
              <w:rPr>
                <w:rFonts w:ascii="Arial" w:hAnsi="Arial" w:cs="Arial"/>
              </w:rPr>
            </w:pPr>
            <w:r w:rsidRPr="00562E5A">
              <w:rPr>
                <w:rFonts w:ascii="Arial" w:hAnsi="Arial" w:cs="Arial"/>
              </w:rPr>
              <w:t>N708</w:t>
            </w:r>
          </w:p>
        </w:tc>
        <w:tc>
          <w:tcPr>
            <w:tcW w:w="1006" w:type="pct"/>
          </w:tcPr>
          <w:p w14:paraId="04BE8737" w14:textId="77777777" w:rsidR="00472D47" w:rsidRPr="00562E5A" w:rsidRDefault="00472D47" w:rsidP="00BB1DCC">
            <w:pPr>
              <w:jc w:val="right"/>
              <w:rPr>
                <w:rFonts w:ascii="Arial" w:hAnsi="Arial" w:cs="Arial"/>
              </w:rPr>
            </w:pPr>
            <w:r w:rsidRPr="00562E5A">
              <w:rPr>
                <w:rFonts w:ascii="Arial" w:hAnsi="Arial" w:cs="Arial"/>
              </w:rPr>
              <w:t>4</w:t>
            </w:r>
          </w:p>
          <w:p w14:paraId="5199BF6C" w14:textId="4350C7B7" w:rsidR="00596035" w:rsidRPr="00562E5A" w:rsidRDefault="005D3DDD" w:rsidP="00BB1DCC">
            <w:pPr>
              <w:jc w:val="right"/>
              <w:rPr>
                <w:rFonts w:ascii="Arial" w:hAnsi="Arial" w:cs="Arial"/>
              </w:rPr>
            </w:pPr>
            <w:r w:rsidRPr="00562E5A">
              <w:rPr>
                <w:rFonts w:ascii="Arial" w:hAnsi="Arial" w:cs="Arial"/>
              </w:rPr>
              <w:t>-----------------</w:t>
            </w:r>
          </w:p>
          <w:p w14:paraId="6D27B117" w14:textId="77777777" w:rsidR="00596035" w:rsidRPr="00562E5A" w:rsidRDefault="00596035" w:rsidP="00BB1DCC">
            <w:pPr>
              <w:jc w:val="right"/>
              <w:rPr>
                <w:rFonts w:ascii="Arial" w:hAnsi="Arial" w:cs="Arial"/>
              </w:rPr>
            </w:pPr>
            <w:r w:rsidRPr="00562E5A">
              <w:rPr>
                <w:rFonts w:ascii="Arial" w:hAnsi="Arial" w:cs="Arial"/>
              </w:rPr>
              <w:t>2</w:t>
            </w:r>
          </w:p>
          <w:p w14:paraId="2D6EB8CF" w14:textId="26C1B5AB" w:rsidR="00596035" w:rsidRPr="00562E5A" w:rsidRDefault="00596035" w:rsidP="00BB1DCC">
            <w:pPr>
              <w:jc w:val="right"/>
              <w:rPr>
                <w:rFonts w:ascii="Arial" w:hAnsi="Arial" w:cs="Arial"/>
              </w:rPr>
            </w:pPr>
            <w:r w:rsidRPr="00562E5A">
              <w:rPr>
                <w:rFonts w:ascii="Arial" w:hAnsi="Arial" w:cs="Arial"/>
              </w:rPr>
              <w:t>2</w:t>
            </w:r>
          </w:p>
        </w:tc>
      </w:tr>
      <w:tr w:rsidR="005D3DDD" w:rsidRPr="00562E5A" w14:paraId="27094C70" w14:textId="77777777" w:rsidTr="00472D47">
        <w:tc>
          <w:tcPr>
            <w:tcW w:w="3209" w:type="pct"/>
          </w:tcPr>
          <w:p w14:paraId="587E7228" w14:textId="3E26BC38" w:rsidR="005D3DDD" w:rsidRPr="00562E5A" w:rsidRDefault="005D3DDD" w:rsidP="00BB1DCC">
            <w:pPr>
              <w:rPr>
                <w:rFonts w:ascii="Arial" w:hAnsi="Arial" w:cs="Arial"/>
              </w:rPr>
            </w:pPr>
            <w:r w:rsidRPr="00562E5A">
              <w:rPr>
                <w:rFonts w:ascii="Arial" w:hAnsi="Arial" w:cs="Arial"/>
              </w:rPr>
              <w:t>Constitutional Law*</w:t>
            </w:r>
          </w:p>
        </w:tc>
        <w:tc>
          <w:tcPr>
            <w:tcW w:w="785" w:type="pct"/>
          </w:tcPr>
          <w:p w14:paraId="05EE4A9E" w14:textId="05428D45" w:rsidR="005D3DDD" w:rsidRPr="00562E5A" w:rsidRDefault="005D3DDD" w:rsidP="00BB1DCC">
            <w:pPr>
              <w:jc w:val="right"/>
              <w:rPr>
                <w:rFonts w:ascii="Arial" w:hAnsi="Arial" w:cs="Arial"/>
              </w:rPr>
            </w:pPr>
            <w:r w:rsidRPr="00562E5A">
              <w:rPr>
                <w:rFonts w:ascii="Arial" w:hAnsi="Arial" w:cs="Arial"/>
              </w:rPr>
              <w:t>DN620</w:t>
            </w:r>
          </w:p>
        </w:tc>
        <w:tc>
          <w:tcPr>
            <w:tcW w:w="1006" w:type="pct"/>
          </w:tcPr>
          <w:p w14:paraId="21B139F6" w14:textId="65324F3B" w:rsidR="005D3DDD" w:rsidRPr="00562E5A" w:rsidRDefault="005D3DDD" w:rsidP="00BB1DCC">
            <w:pPr>
              <w:jc w:val="right"/>
              <w:rPr>
                <w:rFonts w:ascii="Arial" w:hAnsi="Arial" w:cs="Arial"/>
              </w:rPr>
            </w:pPr>
            <w:r w:rsidRPr="00562E5A">
              <w:rPr>
                <w:rFonts w:ascii="Arial" w:hAnsi="Arial" w:cs="Arial"/>
              </w:rPr>
              <w:t>4</w:t>
            </w:r>
          </w:p>
        </w:tc>
      </w:tr>
      <w:tr w:rsidR="00472D47" w:rsidRPr="00562E5A" w14:paraId="7E7CA548" w14:textId="77777777" w:rsidTr="00472D47">
        <w:tc>
          <w:tcPr>
            <w:tcW w:w="3209" w:type="pct"/>
          </w:tcPr>
          <w:p w14:paraId="2F3AC82B" w14:textId="3F358147" w:rsidR="00472D47" w:rsidRPr="00562E5A" w:rsidRDefault="00472D47" w:rsidP="00BB1DCC">
            <w:pPr>
              <w:rPr>
                <w:rFonts w:ascii="Arial" w:hAnsi="Arial" w:cs="Arial"/>
              </w:rPr>
            </w:pPr>
            <w:r w:rsidRPr="00562E5A">
              <w:rPr>
                <w:rFonts w:ascii="Arial" w:hAnsi="Arial" w:cs="Arial"/>
              </w:rPr>
              <w:t>Contracts</w:t>
            </w:r>
            <w:r w:rsidR="005D3DDD" w:rsidRPr="00562E5A">
              <w:rPr>
                <w:rFonts w:ascii="Arial" w:hAnsi="Arial" w:cs="Arial"/>
              </w:rPr>
              <w:t>*</w:t>
            </w:r>
          </w:p>
        </w:tc>
        <w:tc>
          <w:tcPr>
            <w:tcW w:w="785" w:type="pct"/>
          </w:tcPr>
          <w:p w14:paraId="3F9273AE" w14:textId="4C8DF7E3" w:rsidR="00472D47" w:rsidRPr="00562E5A" w:rsidRDefault="00596035" w:rsidP="00BB1DCC">
            <w:pPr>
              <w:jc w:val="right"/>
              <w:rPr>
                <w:rFonts w:ascii="Arial" w:hAnsi="Arial" w:cs="Arial"/>
              </w:rPr>
            </w:pPr>
            <w:r w:rsidRPr="00562E5A">
              <w:rPr>
                <w:rFonts w:ascii="Arial" w:hAnsi="Arial" w:cs="Arial"/>
              </w:rPr>
              <w:t>DN511</w:t>
            </w:r>
          </w:p>
        </w:tc>
        <w:tc>
          <w:tcPr>
            <w:tcW w:w="1006" w:type="pct"/>
          </w:tcPr>
          <w:p w14:paraId="7D1DE239" w14:textId="7DDA6CF2" w:rsidR="00472D47" w:rsidRPr="00562E5A" w:rsidRDefault="00472D47" w:rsidP="00BB1DCC">
            <w:pPr>
              <w:jc w:val="right"/>
              <w:rPr>
                <w:rFonts w:ascii="Arial" w:hAnsi="Arial" w:cs="Arial"/>
              </w:rPr>
            </w:pPr>
            <w:r w:rsidRPr="00562E5A">
              <w:rPr>
                <w:rFonts w:ascii="Arial" w:hAnsi="Arial" w:cs="Arial"/>
              </w:rPr>
              <w:t>4</w:t>
            </w:r>
          </w:p>
        </w:tc>
      </w:tr>
      <w:tr w:rsidR="00472D47" w:rsidRPr="00562E5A" w14:paraId="17FDED0A" w14:textId="77777777" w:rsidTr="00472D47">
        <w:tc>
          <w:tcPr>
            <w:tcW w:w="3209" w:type="pct"/>
          </w:tcPr>
          <w:p w14:paraId="0EDDAFAC" w14:textId="02AD4E0C" w:rsidR="00472D47" w:rsidRPr="00562E5A" w:rsidRDefault="00472D47" w:rsidP="00BB1DCC">
            <w:pPr>
              <w:rPr>
                <w:rFonts w:ascii="Arial" w:hAnsi="Arial" w:cs="Arial"/>
              </w:rPr>
            </w:pPr>
            <w:r w:rsidRPr="00562E5A">
              <w:rPr>
                <w:rFonts w:ascii="Arial" w:hAnsi="Arial" w:cs="Arial"/>
              </w:rPr>
              <w:t>Criminal Law</w:t>
            </w:r>
            <w:r w:rsidR="005D3DDD" w:rsidRPr="00562E5A">
              <w:rPr>
                <w:rFonts w:ascii="Arial" w:hAnsi="Arial" w:cs="Arial"/>
              </w:rPr>
              <w:t>*</w:t>
            </w:r>
            <w:r w:rsidRPr="00562E5A">
              <w:rPr>
                <w:rFonts w:ascii="Arial" w:hAnsi="Arial" w:cs="Arial"/>
              </w:rPr>
              <w:t xml:space="preserve"> </w:t>
            </w:r>
          </w:p>
        </w:tc>
        <w:tc>
          <w:tcPr>
            <w:tcW w:w="785" w:type="pct"/>
          </w:tcPr>
          <w:p w14:paraId="132D8074" w14:textId="4325040A" w:rsidR="00472D47" w:rsidRPr="00562E5A" w:rsidRDefault="00596035" w:rsidP="00BB1DCC">
            <w:pPr>
              <w:jc w:val="right"/>
              <w:rPr>
                <w:rFonts w:ascii="Arial" w:hAnsi="Arial" w:cs="Arial"/>
              </w:rPr>
            </w:pPr>
            <w:r w:rsidRPr="00562E5A">
              <w:rPr>
                <w:rFonts w:ascii="Arial" w:hAnsi="Arial" w:cs="Arial"/>
              </w:rPr>
              <w:t>DN</w:t>
            </w:r>
            <w:r w:rsidR="005D3DDD" w:rsidRPr="00562E5A">
              <w:rPr>
                <w:rFonts w:ascii="Arial" w:hAnsi="Arial" w:cs="Arial"/>
              </w:rPr>
              <w:t>533</w:t>
            </w:r>
          </w:p>
        </w:tc>
        <w:tc>
          <w:tcPr>
            <w:tcW w:w="1006" w:type="pct"/>
          </w:tcPr>
          <w:p w14:paraId="69A91E57" w14:textId="706CA61C" w:rsidR="00472D47" w:rsidRPr="00562E5A" w:rsidRDefault="00472D47" w:rsidP="00BB1DCC">
            <w:pPr>
              <w:jc w:val="right"/>
              <w:rPr>
                <w:rFonts w:ascii="Arial" w:hAnsi="Arial" w:cs="Arial"/>
              </w:rPr>
            </w:pPr>
            <w:r w:rsidRPr="00562E5A">
              <w:rPr>
                <w:rFonts w:ascii="Arial" w:hAnsi="Arial" w:cs="Arial"/>
              </w:rPr>
              <w:t>3</w:t>
            </w:r>
          </w:p>
        </w:tc>
      </w:tr>
      <w:tr w:rsidR="00596035" w:rsidRPr="00562E5A" w14:paraId="3F71AF2C" w14:textId="77777777" w:rsidTr="00472D47">
        <w:tc>
          <w:tcPr>
            <w:tcW w:w="3209" w:type="pct"/>
          </w:tcPr>
          <w:p w14:paraId="38DED83F" w14:textId="4D97E040" w:rsidR="00596035" w:rsidRPr="00562E5A" w:rsidRDefault="00596035" w:rsidP="00BB1DCC">
            <w:pPr>
              <w:rPr>
                <w:rFonts w:ascii="Arial" w:hAnsi="Arial" w:cs="Arial"/>
              </w:rPr>
            </w:pPr>
            <w:r w:rsidRPr="00562E5A">
              <w:rPr>
                <w:rFonts w:ascii="Arial" w:hAnsi="Arial" w:cs="Arial"/>
              </w:rPr>
              <w:t>Legal Communication &amp; Analysis I</w:t>
            </w:r>
            <w:r w:rsidR="005D3DDD" w:rsidRPr="00562E5A">
              <w:rPr>
                <w:rFonts w:ascii="Arial" w:hAnsi="Arial" w:cs="Arial"/>
              </w:rPr>
              <w:t>*</w:t>
            </w:r>
          </w:p>
        </w:tc>
        <w:tc>
          <w:tcPr>
            <w:tcW w:w="785" w:type="pct"/>
          </w:tcPr>
          <w:p w14:paraId="581AB636" w14:textId="07F46BA2" w:rsidR="00596035" w:rsidRPr="00562E5A" w:rsidRDefault="00596035" w:rsidP="00BB1DCC">
            <w:pPr>
              <w:jc w:val="right"/>
              <w:rPr>
                <w:rFonts w:ascii="Arial" w:hAnsi="Arial" w:cs="Arial"/>
              </w:rPr>
            </w:pPr>
            <w:r w:rsidRPr="00562E5A">
              <w:rPr>
                <w:rFonts w:ascii="Arial" w:hAnsi="Arial" w:cs="Arial"/>
              </w:rPr>
              <w:t>DN520</w:t>
            </w:r>
          </w:p>
        </w:tc>
        <w:tc>
          <w:tcPr>
            <w:tcW w:w="1006" w:type="pct"/>
          </w:tcPr>
          <w:p w14:paraId="13CD20D8" w14:textId="46D1D86E" w:rsidR="00596035" w:rsidRPr="00562E5A" w:rsidRDefault="00596035" w:rsidP="00BB1DCC">
            <w:pPr>
              <w:jc w:val="right"/>
              <w:rPr>
                <w:rFonts w:ascii="Arial" w:hAnsi="Arial" w:cs="Arial"/>
              </w:rPr>
            </w:pPr>
            <w:r w:rsidRPr="00562E5A">
              <w:rPr>
                <w:rFonts w:ascii="Arial" w:hAnsi="Arial" w:cs="Arial"/>
              </w:rPr>
              <w:t>2</w:t>
            </w:r>
          </w:p>
        </w:tc>
      </w:tr>
      <w:tr w:rsidR="00596035" w:rsidRPr="00562E5A" w14:paraId="0E68F9CB" w14:textId="77777777" w:rsidTr="00472D47">
        <w:tc>
          <w:tcPr>
            <w:tcW w:w="3209" w:type="pct"/>
          </w:tcPr>
          <w:p w14:paraId="45104FCB" w14:textId="5682D270" w:rsidR="00596035" w:rsidRPr="00562E5A" w:rsidRDefault="00596035" w:rsidP="00BB1DCC">
            <w:pPr>
              <w:rPr>
                <w:rFonts w:ascii="Arial" w:hAnsi="Arial" w:cs="Arial"/>
              </w:rPr>
            </w:pPr>
            <w:r w:rsidRPr="00562E5A">
              <w:rPr>
                <w:rFonts w:ascii="Arial" w:hAnsi="Arial" w:cs="Arial"/>
              </w:rPr>
              <w:t>Legal Communication &amp; Analysis II</w:t>
            </w:r>
            <w:r w:rsidR="005D3DDD" w:rsidRPr="00562E5A">
              <w:rPr>
                <w:rFonts w:ascii="Arial" w:hAnsi="Arial" w:cs="Arial"/>
              </w:rPr>
              <w:t>*</w:t>
            </w:r>
          </w:p>
        </w:tc>
        <w:tc>
          <w:tcPr>
            <w:tcW w:w="785" w:type="pct"/>
          </w:tcPr>
          <w:p w14:paraId="1DD1FEA8" w14:textId="07B60DDE" w:rsidR="00596035" w:rsidRPr="00562E5A" w:rsidRDefault="00596035" w:rsidP="00BB1DCC">
            <w:pPr>
              <w:jc w:val="right"/>
              <w:rPr>
                <w:rFonts w:ascii="Arial" w:hAnsi="Arial" w:cs="Arial"/>
              </w:rPr>
            </w:pPr>
            <w:r w:rsidRPr="00562E5A">
              <w:rPr>
                <w:rFonts w:ascii="Arial" w:hAnsi="Arial" w:cs="Arial"/>
              </w:rPr>
              <w:t>DN521</w:t>
            </w:r>
          </w:p>
        </w:tc>
        <w:tc>
          <w:tcPr>
            <w:tcW w:w="1006" w:type="pct"/>
          </w:tcPr>
          <w:p w14:paraId="1C2339B1" w14:textId="6E3EB35F" w:rsidR="00596035" w:rsidRPr="00562E5A" w:rsidRDefault="00596035" w:rsidP="00BB1DCC">
            <w:pPr>
              <w:jc w:val="right"/>
              <w:rPr>
                <w:rFonts w:ascii="Arial" w:hAnsi="Arial" w:cs="Arial"/>
              </w:rPr>
            </w:pPr>
            <w:r w:rsidRPr="00562E5A">
              <w:rPr>
                <w:rFonts w:ascii="Arial" w:hAnsi="Arial" w:cs="Arial"/>
              </w:rPr>
              <w:t>2</w:t>
            </w:r>
          </w:p>
        </w:tc>
      </w:tr>
      <w:tr w:rsidR="00596035" w:rsidRPr="00562E5A" w14:paraId="6BA64CAE" w14:textId="77777777" w:rsidTr="00472D47">
        <w:tc>
          <w:tcPr>
            <w:tcW w:w="3209" w:type="pct"/>
          </w:tcPr>
          <w:p w14:paraId="449A0760" w14:textId="73D005B3" w:rsidR="00596035" w:rsidRPr="00562E5A" w:rsidRDefault="00596035" w:rsidP="00BB1DCC">
            <w:pPr>
              <w:rPr>
                <w:rFonts w:ascii="Arial" w:hAnsi="Arial" w:cs="Arial"/>
              </w:rPr>
            </w:pPr>
            <w:r w:rsidRPr="00562E5A">
              <w:rPr>
                <w:rFonts w:ascii="Arial" w:hAnsi="Arial" w:cs="Arial"/>
              </w:rPr>
              <w:t>Legal Research</w:t>
            </w:r>
            <w:r w:rsidR="005D3DDD" w:rsidRPr="00562E5A">
              <w:rPr>
                <w:rFonts w:ascii="Arial" w:hAnsi="Arial" w:cs="Arial"/>
              </w:rPr>
              <w:t>*</w:t>
            </w:r>
          </w:p>
        </w:tc>
        <w:tc>
          <w:tcPr>
            <w:tcW w:w="785" w:type="pct"/>
          </w:tcPr>
          <w:p w14:paraId="6419C384" w14:textId="05B88F27" w:rsidR="00596035" w:rsidRPr="00562E5A" w:rsidRDefault="00596035" w:rsidP="00BB1DCC">
            <w:pPr>
              <w:jc w:val="right"/>
              <w:rPr>
                <w:rFonts w:ascii="Arial" w:hAnsi="Arial" w:cs="Arial"/>
              </w:rPr>
            </w:pPr>
            <w:r w:rsidRPr="00562E5A">
              <w:rPr>
                <w:rFonts w:ascii="Arial" w:hAnsi="Arial" w:cs="Arial"/>
              </w:rPr>
              <w:t>DN528</w:t>
            </w:r>
          </w:p>
        </w:tc>
        <w:tc>
          <w:tcPr>
            <w:tcW w:w="1006" w:type="pct"/>
          </w:tcPr>
          <w:p w14:paraId="4B6E9065" w14:textId="14587FD8" w:rsidR="00596035" w:rsidRPr="00562E5A" w:rsidRDefault="00596035" w:rsidP="00BB1DCC">
            <w:pPr>
              <w:jc w:val="right"/>
              <w:rPr>
                <w:rFonts w:ascii="Arial" w:hAnsi="Arial" w:cs="Arial"/>
              </w:rPr>
            </w:pPr>
            <w:r w:rsidRPr="00562E5A">
              <w:rPr>
                <w:rFonts w:ascii="Arial" w:hAnsi="Arial" w:cs="Arial"/>
              </w:rPr>
              <w:t>1</w:t>
            </w:r>
          </w:p>
        </w:tc>
      </w:tr>
      <w:tr w:rsidR="00472D47" w:rsidRPr="00562E5A" w14:paraId="6401BC3B" w14:textId="77777777" w:rsidTr="00472D47">
        <w:tc>
          <w:tcPr>
            <w:tcW w:w="3209" w:type="pct"/>
          </w:tcPr>
          <w:p w14:paraId="2679501B" w14:textId="1DD8E949" w:rsidR="00472D47" w:rsidRPr="00562E5A" w:rsidRDefault="00472D47" w:rsidP="00BB1DCC">
            <w:pPr>
              <w:rPr>
                <w:rFonts w:ascii="Arial" w:hAnsi="Arial" w:cs="Arial"/>
              </w:rPr>
            </w:pPr>
            <w:r w:rsidRPr="00562E5A">
              <w:rPr>
                <w:rFonts w:ascii="Arial" w:hAnsi="Arial" w:cs="Arial"/>
              </w:rPr>
              <w:t>Property</w:t>
            </w:r>
            <w:r w:rsidR="005D3DDD" w:rsidRPr="00562E5A">
              <w:rPr>
                <w:rFonts w:ascii="Arial" w:hAnsi="Arial" w:cs="Arial"/>
              </w:rPr>
              <w:t>*</w:t>
            </w:r>
          </w:p>
        </w:tc>
        <w:tc>
          <w:tcPr>
            <w:tcW w:w="785" w:type="pct"/>
          </w:tcPr>
          <w:p w14:paraId="59C19471" w14:textId="51B6BDA6" w:rsidR="00472D47" w:rsidRPr="00562E5A" w:rsidRDefault="00596035" w:rsidP="00BB1DCC">
            <w:pPr>
              <w:jc w:val="right"/>
              <w:rPr>
                <w:rFonts w:ascii="Arial" w:hAnsi="Arial" w:cs="Arial"/>
              </w:rPr>
            </w:pPr>
            <w:r w:rsidRPr="00562E5A">
              <w:rPr>
                <w:rFonts w:ascii="Arial" w:hAnsi="Arial" w:cs="Arial"/>
              </w:rPr>
              <w:t>DN509</w:t>
            </w:r>
          </w:p>
        </w:tc>
        <w:tc>
          <w:tcPr>
            <w:tcW w:w="1006" w:type="pct"/>
          </w:tcPr>
          <w:p w14:paraId="1702DDC0" w14:textId="14C80DAE" w:rsidR="00472D47" w:rsidRPr="00562E5A" w:rsidRDefault="00472D47" w:rsidP="00BB1DCC">
            <w:pPr>
              <w:jc w:val="right"/>
              <w:rPr>
                <w:rFonts w:ascii="Arial" w:hAnsi="Arial" w:cs="Arial"/>
              </w:rPr>
            </w:pPr>
            <w:r w:rsidRPr="00562E5A">
              <w:rPr>
                <w:rFonts w:ascii="Arial" w:hAnsi="Arial" w:cs="Arial"/>
              </w:rPr>
              <w:t>4</w:t>
            </w:r>
          </w:p>
        </w:tc>
      </w:tr>
      <w:tr w:rsidR="005D3DDD" w:rsidRPr="00562E5A" w14:paraId="0B90F5DD" w14:textId="77777777" w:rsidTr="00472D47">
        <w:tc>
          <w:tcPr>
            <w:tcW w:w="3209" w:type="pct"/>
          </w:tcPr>
          <w:p w14:paraId="69DAB077" w14:textId="77777777" w:rsidR="00646E21" w:rsidRDefault="005D3DDD" w:rsidP="00BB1DCC">
            <w:pPr>
              <w:rPr>
                <w:rFonts w:ascii="Arial" w:hAnsi="Arial" w:cs="Arial"/>
              </w:rPr>
            </w:pPr>
            <w:r w:rsidRPr="00562E5A">
              <w:rPr>
                <w:rFonts w:ascii="Arial" w:hAnsi="Arial" w:cs="Arial"/>
              </w:rPr>
              <w:t>Responsible Lawyering</w:t>
            </w:r>
            <w:r w:rsidR="00646E21">
              <w:rPr>
                <w:rFonts w:ascii="Arial" w:hAnsi="Arial" w:cs="Arial"/>
              </w:rPr>
              <w:t xml:space="preserve">          </w:t>
            </w:r>
          </w:p>
          <w:p w14:paraId="376689DB" w14:textId="63EB6154" w:rsidR="005D3DDD" w:rsidRPr="00562E5A" w:rsidRDefault="00646E21" w:rsidP="00BB1DCC">
            <w:pPr>
              <w:rPr>
                <w:rFonts w:ascii="Arial" w:hAnsi="Arial" w:cs="Arial"/>
              </w:rPr>
            </w:pPr>
            <w:r>
              <w:rPr>
                <w:rFonts w:ascii="Arial" w:hAnsi="Arial" w:cs="Arial"/>
              </w:rPr>
              <w:t>(students entering Fall 2024 and after)</w:t>
            </w:r>
          </w:p>
        </w:tc>
        <w:tc>
          <w:tcPr>
            <w:tcW w:w="785" w:type="pct"/>
          </w:tcPr>
          <w:p w14:paraId="73C373FE" w14:textId="1308D745" w:rsidR="005D3DDD" w:rsidRPr="00562E5A" w:rsidRDefault="005D3DDD" w:rsidP="00BB1DCC">
            <w:pPr>
              <w:jc w:val="right"/>
              <w:rPr>
                <w:rFonts w:ascii="Arial" w:hAnsi="Arial" w:cs="Arial"/>
              </w:rPr>
            </w:pPr>
            <w:r w:rsidRPr="00562E5A">
              <w:rPr>
                <w:rFonts w:ascii="Arial" w:hAnsi="Arial" w:cs="Arial"/>
              </w:rPr>
              <w:t>DN700</w:t>
            </w:r>
          </w:p>
        </w:tc>
        <w:tc>
          <w:tcPr>
            <w:tcW w:w="1006" w:type="pct"/>
          </w:tcPr>
          <w:p w14:paraId="2C45C485" w14:textId="55372072" w:rsidR="005D3DDD" w:rsidRPr="00562E5A" w:rsidRDefault="005D3DDD" w:rsidP="00BB1DCC">
            <w:pPr>
              <w:jc w:val="right"/>
              <w:rPr>
                <w:rFonts w:ascii="Arial" w:hAnsi="Arial" w:cs="Arial"/>
              </w:rPr>
            </w:pPr>
            <w:r w:rsidRPr="00562E5A">
              <w:rPr>
                <w:rFonts w:ascii="Arial" w:hAnsi="Arial" w:cs="Arial"/>
              </w:rPr>
              <w:t>1</w:t>
            </w:r>
          </w:p>
        </w:tc>
      </w:tr>
      <w:tr w:rsidR="00472D47" w:rsidRPr="00562E5A" w14:paraId="6FE84682" w14:textId="77777777" w:rsidTr="00472D47">
        <w:tc>
          <w:tcPr>
            <w:tcW w:w="3209" w:type="pct"/>
          </w:tcPr>
          <w:p w14:paraId="319F0717" w14:textId="614639AD" w:rsidR="00472D47" w:rsidRPr="00562E5A" w:rsidRDefault="00472D47" w:rsidP="00BB1DCC">
            <w:pPr>
              <w:rPr>
                <w:rFonts w:ascii="Arial" w:hAnsi="Arial" w:cs="Arial"/>
              </w:rPr>
            </w:pPr>
            <w:r w:rsidRPr="00562E5A">
              <w:rPr>
                <w:rFonts w:ascii="Arial" w:hAnsi="Arial" w:cs="Arial"/>
              </w:rPr>
              <w:t>Torts</w:t>
            </w:r>
            <w:r w:rsidR="005D3DDD" w:rsidRPr="00562E5A">
              <w:rPr>
                <w:rFonts w:ascii="Arial" w:hAnsi="Arial" w:cs="Arial"/>
              </w:rPr>
              <w:t>*</w:t>
            </w:r>
          </w:p>
        </w:tc>
        <w:tc>
          <w:tcPr>
            <w:tcW w:w="785" w:type="pct"/>
          </w:tcPr>
          <w:p w14:paraId="308751C7" w14:textId="1B1A62D3" w:rsidR="00472D47" w:rsidRPr="00562E5A" w:rsidRDefault="00596035" w:rsidP="00BB1DCC">
            <w:pPr>
              <w:jc w:val="right"/>
              <w:rPr>
                <w:rFonts w:ascii="Arial" w:hAnsi="Arial" w:cs="Arial"/>
              </w:rPr>
            </w:pPr>
            <w:r w:rsidRPr="00562E5A">
              <w:rPr>
                <w:rFonts w:ascii="Arial" w:hAnsi="Arial" w:cs="Arial"/>
              </w:rPr>
              <w:t>DN541</w:t>
            </w:r>
          </w:p>
        </w:tc>
        <w:tc>
          <w:tcPr>
            <w:tcW w:w="1006" w:type="pct"/>
          </w:tcPr>
          <w:p w14:paraId="3CDFC729" w14:textId="726890C9" w:rsidR="00472D47" w:rsidRPr="00562E5A" w:rsidRDefault="00472D47" w:rsidP="00BB1DCC">
            <w:pPr>
              <w:jc w:val="right"/>
              <w:rPr>
                <w:rFonts w:ascii="Arial" w:hAnsi="Arial" w:cs="Arial"/>
              </w:rPr>
            </w:pPr>
            <w:r w:rsidRPr="00562E5A">
              <w:rPr>
                <w:rFonts w:ascii="Arial" w:hAnsi="Arial" w:cs="Arial"/>
              </w:rPr>
              <w:t>4</w:t>
            </w:r>
          </w:p>
        </w:tc>
      </w:tr>
      <w:bookmarkEnd w:id="0"/>
      <w:tr w:rsidR="005D3DDD" w:rsidRPr="00562E5A" w14:paraId="750B1FDE" w14:textId="77777777" w:rsidTr="00472D47">
        <w:tc>
          <w:tcPr>
            <w:tcW w:w="3209" w:type="pct"/>
          </w:tcPr>
          <w:p w14:paraId="41D30531" w14:textId="2BC139AE" w:rsidR="005D3DDD" w:rsidRPr="00562E5A" w:rsidRDefault="005D3DDD" w:rsidP="00BB1DCC">
            <w:pPr>
              <w:rPr>
                <w:rFonts w:ascii="Arial" w:hAnsi="Arial" w:cs="Arial"/>
              </w:rPr>
            </w:pPr>
            <w:r w:rsidRPr="00562E5A">
              <w:rPr>
                <w:rFonts w:ascii="Arial" w:hAnsi="Arial" w:cs="Arial"/>
              </w:rPr>
              <w:t>Evidence**</w:t>
            </w:r>
          </w:p>
        </w:tc>
        <w:tc>
          <w:tcPr>
            <w:tcW w:w="785" w:type="pct"/>
          </w:tcPr>
          <w:p w14:paraId="577AFE5E" w14:textId="7B887A85" w:rsidR="005D3DDD" w:rsidRPr="00562E5A" w:rsidRDefault="005D3DDD" w:rsidP="00BB1DCC">
            <w:pPr>
              <w:jc w:val="right"/>
              <w:rPr>
                <w:rFonts w:ascii="Arial" w:hAnsi="Arial" w:cs="Arial"/>
              </w:rPr>
            </w:pPr>
            <w:r w:rsidRPr="00562E5A">
              <w:rPr>
                <w:rFonts w:ascii="Arial" w:hAnsi="Arial" w:cs="Arial"/>
              </w:rPr>
              <w:t>DN632</w:t>
            </w:r>
          </w:p>
        </w:tc>
        <w:tc>
          <w:tcPr>
            <w:tcW w:w="1006" w:type="pct"/>
          </w:tcPr>
          <w:p w14:paraId="247D46A0" w14:textId="3DD14816" w:rsidR="005D3DDD" w:rsidRPr="00562E5A" w:rsidRDefault="005D3DDD" w:rsidP="00BB1DCC">
            <w:pPr>
              <w:jc w:val="right"/>
              <w:rPr>
                <w:rFonts w:ascii="Arial" w:hAnsi="Arial" w:cs="Arial"/>
              </w:rPr>
            </w:pPr>
            <w:r w:rsidRPr="00562E5A">
              <w:rPr>
                <w:rFonts w:ascii="Arial" w:hAnsi="Arial" w:cs="Arial"/>
              </w:rPr>
              <w:t>4</w:t>
            </w:r>
          </w:p>
        </w:tc>
      </w:tr>
      <w:tr w:rsidR="00472D47" w:rsidRPr="00562E5A" w14:paraId="578A49F4" w14:textId="77777777" w:rsidTr="00472D47">
        <w:tc>
          <w:tcPr>
            <w:tcW w:w="3209" w:type="pct"/>
          </w:tcPr>
          <w:p w14:paraId="5D83750A" w14:textId="79365FAD" w:rsidR="00472D47" w:rsidRPr="00562E5A" w:rsidRDefault="00472D47" w:rsidP="00BB1DCC">
            <w:pPr>
              <w:rPr>
                <w:rFonts w:ascii="Arial" w:hAnsi="Arial" w:cs="Arial"/>
              </w:rPr>
            </w:pPr>
            <w:r w:rsidRPr="00562E5A">
              <w:rPr>
                <w:rFonts w:ascii="Arial" w:hAnsi="Arial" w:cs="Arial"/>
              </w:rPr>
              <w:t>Professional Responsibility</w:t>
            </w:r>
            <w:r w:rsidR="005D3DDD" w:rsidRPr="00562E5A">
              <w:rPr>
                <w:rFonts w:ascii="Arial" w:hAnsi="Arial" w:cs="Arial"/>
              </w:rPr>
              <w:t>***</w:t>
            </w:r>
          </w:p>
        </w:tc>
        <w:tc>
          <w:tcPr>
            <w:tcW w:w="785" w:type="pct"/>
          </w:tcPr>
          <w:p w14:paraId="68A9CC76" w14:textId="7334C1AE" w:rsidR="00472D47" w:rsidRPr="00562E5A" w:rsidRDefault="005D3DDD" w:rsidP="00BB1DCC">
            <w:pPr>
              <w:jc w:val="right"/>
              <w:rPr>
                <w:rFonts w:ascii="Arial" w:hAnsi="Arial" w:cs="Arial"/>
              </w:rPr>
            </w:pPr>
            <w:r w:rsidRPr="00562E5A">
              <w:rPr>
                <w:rFonts w:ascii="Arial" w:hAnsi="Arial" w:cs="Arial"/>
              </w:rPr>
              <w:t>DN861</w:t>
            </w:r>
          </w:p>
        </w:tc>
        <w:tc>
          <w:tcPr>
            <w:tcW w:w="1006" w:type="pct"/>
          </w:tcPr>
          <w:p w14:paraId="172DEA82" w14:textId="33F52890" w:rsidR="00472D47" w:rsidRPr="00562E5A" w:rsidRDefault="00472D47" w:rsidP="00BB1DCC">
            <w:pPr>
              <w:jc w:val="right"/>
              <w:rPr>
                <w:rFonts w:ascii="Arial" w:hAnsi="Arial" w:cs="Arial"/>
                <w:b/>
                <w:bCs/>
              </w:rPr>
            </w:pPr>
            <w:r w:rsidRPr="00562E5A">
              <w:rPr>
                <w:rFonts w:ascii="Arial" w:hAnsi="Arial" w:cs="Arial"/>
              </w:rPr>
              <w:t>   2</w:t>
            </w:r>
            <w:r w:rsidR="00596035" w:rsidRPr="00562E5A">
              <w:rPr>
                <w:rFonts w:ascii="Arial" w:hAnsi="Arial" w:cs="Arial"/>
              </w:rPr>
              <w:t xml:space="preserve"> or </w:t>
            </w:r>
            <w:r w:rsidRPr="00562E5A">
              <w:rPr>
                <w:rFonts w:ascii="Arial" w:hAnsi="Arial" w:cs="Arial"/>
              </w:rPr>
              <w:t>3</w:t>
            </w:r>
            <w:r w:rsidR="00AE477F" w:rsidRPr="00562E5A">
              <w:rPr>
                <w:rFonts w:ascii="Arial" w:hAnsi="Arial" w:cs="Arial"/>
                <w:b/>
                <w:bCs/>
              </w:rPr>
              <w:t xml:space="preserve"> </w:t>
            </w:r>
          </w:p>
        </w:tc>
      </w:tr>
      <w:tr w:rsidR="005D3DDD" w:rsidRPr="00562E5A" w14:paraId="4D6629D2" w14:textId="77777777" w:rsidTr="005D3DDD">
        <w:tc>
          <w:tcPr>
            <w:tcW w:w="3209" w:type="pct"/>
            <w:shd w:val="clear" w:color="auto" w:fill="E7E6E6" w:themeFill="background2"/>
          </w:tcPr>
          <w:p w14:paraId="64554D6A" w14:textId="56359027" w:rsidR="005D3DDD" w:rsidRPr="00562E5A" w:rsidRDefault="005D3DDD" w:rsidP="00BB1DCC">
            <w:pPr>
              <w:rPr>
                <w:rFonts w:ascii="Arial" w:hAnsi="Arial" w:cs="Arial"/>
                <w:b/>
                <w:bCs/>
              </w:rPr>
            </w:pPr>
            <w:r w:rsidRPr="00562E5A">
              <w:rPr>
                <w:rFonts w:ascii="Arial" w:hAnsi="Arial" w:cs="Arial"/>
                <w:b/>
                <w:bCs/>
              </w:rPr>
              <w:t>TOTAL REQUIRED CREDIT HOURS</w:t>
            </w:r>
          </w:p>
        </w:tc>
        <w:tc>
          <w:tcPr>
            <w:tcW w:w="785" w:type="pct"/>
            <w:shd w:val="clear" w:color="auto" w:fill="E7E6E6" w:themeFill="background2"/>
          </w:tcPr>
          <w:p w14:paraId="3787BE6B" w14:textId="77777777" w:rsidR="005D3DDD" w:rsidRPr="00562E5A" w:rsidRDefault="005D3DDD" w:rsidP="00BB1DCC">
            <w:pPr>
              <w:jc w:val="right"/>
              <w:rPr>
                <w:rFonts w:ascii="Arial" w:hAnsi="Arial" w:cs="Arial"/>
              </w:rPr>
            </w:pPr>
          </w:p>
        </w:tc>
        <w:tc>
          <w:tcPr>
            <w:tcW w:w="1006" w:type="pct"/>
            <w:shd w:val="clear" w:color="auto" w:fill="E7E6E6" w:themeFill="background2"/>
          </w:tcPr>
          <w:p w14:paraId="6DA0D05B" w14:textId="59FAA193" w:rsidR="005D3DDD" w:rsidRPr="00562E5A" w:rsidRDefault="00AE477F" w:rsidP="00BB1DCC">
            <w:pPr>
              <w:jc w:val="right"/>
              <w:rPr>
                <w:rFonts w:ascii="Arial" w:hAnsi="Arial" w:cs="Arial"/>
                <w:b/>
                <w:bCs/>
              </w:rPr>
            </w:pPr>
            <w:r w:rsidRPr="00562E5A">
              <w:rPr>
                <w:rFonts w:ascii="Arial" w:hAnsi="Arial" w:cs="Arial"/>
                <w:b/>
                <w:bCs/>
              </w:rPr>
              <w:t>35 or 36</w:t>
            </w:r>
          </w:p>
        </w:tc>
      </w:tr>
    </w:tbl>
    <w:bookmarkEnd w:id="1"/>
    <w:p w14:paraId="14BEDDC8" w14:textId="1692EA97" w:rsidR="008B4AB1" w:rsidRPr="00562E5A" w:rsidRDefault="008B4AB1" w:rsidP="002C1753">
      <w:pPr>
        <w:pStyle w:val="NormalWeb"/>
        <w:spacing w:before="0" w:beforeAutospacing="0" w:after="0" w:afterAutospacing="0"/>
        <w:ind w:left="900" w:hanging="180"/>
        <w:rPr>
          <w:rFonts w:ascii="Arial" w:hAnsi="Arial" w:cs="Arial"/>
        </w:rPr>
      </w:pPr>
      <w:r w:rsidRPr="00562E5A">
        <w:rPr>
          <w:rFonts w:ascii="Arial" w:hAnsi="Arial" w:cs="Arial"/>
        </w:rPr>
        <w:lastRenderedPageBreak/>
        <w:t xml:space="preserve">*Courses </w:t>
      </w:r>
      <w:r w:rsidR="00BF72C8" w:rsidRPr="00562E5A">
        <w:rPr>
          <w:rFonts w:ascii="Arial" w:hAnsi="Arial" w:cs="Arial"/>
        </w:rPr>
        <w:t xml:space="preserve">should </w:t>
      </w:r>
      <w:r w:rsidRPr="00562E5A">
        <w:rPr>
          <w:rFonts w:ascii="Arial" w:hAnsi="Arial" w:cs="Arial"/>
        </w:rPr>
        <w:t xml:space="preserve">be completed in the first year by full-time students and in the first two years by </w:t>
      </w:r>
      <w:r w:rsidR="00851023" w:rsidRPr="00562E5A">
        <w:rPr>
          <w:rFonts w:ascii="Arial" w:hAnsi="Arial" w:cs="Arial"/>
        </w:rPr>
        <w:t xml:space="preserve">hybrid program </w:t>
      </w:r>
      <w:r w:rsidRPr="00562E5A">
        <w:rPr>
          <w:rFonts w:ascii="Arial" w:hAnsi="Arial" w:cs="Arial"/>
        </w:rPr>
        <w:t>students.</w:t>
      </w:r>
    </w:p>
    <w:p w14:paraId="44815BCD" w14:textId="77777777" w:rsidR="002C1753" w:rsidRPr="00562E5A" w:rsidRDefault="002C1753" w:rsidP="00BB1DCC">
      <w:pPr>
        <w:pStyle w:val="NormalWeb"/>
        <w:spacing w:before="0" w:beforeAutospacing="0" w:after="0" w:afterAutospacing="0"/>
        <w:ind w:left="720"/>
        <w:rPr>
          <w:rFonts w:ascii="Arial" w:hAnsi="Arial" w:cs="Arial"/>
        </w:rPr>
      </w:pPr>
    </w:p>
    <w:p w14:paraId="1D1B5D73" w14:textId="0C0091D4" w:rsidR="00592B14" w:rsidRPr="00562E5A" w:rsidRDefault="00592B14" w:rsidP="002C1753">
      <w:pPr>
        <w:pStyle w:val="NormalWeb"/>
        <w:spacing w:before="0" w:beforeAutospacing="0" w:after="0" w:afterAutospacing="0"/>
        <w:ind w:left="900" w:hanging="180"/>
        <w:rPr>
          <w:rFonts w:ascii="Arial" w:hAnsi="Arial" w:cs="Arial"/>
        </w:rPr>
      </w:pPr>
      <w:r w:rsidRPr="00562E5A">
        <w:rPr>
          <w:rFonts w:ascii="Arial" w:hAnsi="Arial" w:cs="Arial"/>
        </w:rPr>
        <w:t>**Course</w:t>
      </w:r>
      <w:r w:rsidR="004529D7" w:rsidRPr="00562E5A">
        <w:rPr>
          <w:rFonts w:ascii="Arial" w:hAnsi="Arial" w:cs="Arial"/>
        </w:rPr>
        <w:t xml:space="preserve"> </w:t>
      </w:r>
      <w:r w:rsidR="00AE477F" w:rsidRPr="00562E5A">
        <w:rPr>
          <w:rFonts w:ascii="Arial" w:hAnsi="Arial" w:cs="Arial"/>
        </w:rPr>
        <w:t xml:space="preserve">is </w:t>
      </w:r>
      <w:r w:rsidR="004529D7" w:rsidRPr="00562E5A">
        <w:rPr>
          <w:rFonts w:ascii="Arial" w:hAnsi="Arial" w:cs="Arial"/>
        </w:rPr>
        <w:t>foundational and</w:t>
      </w:r>
      <w:r w:rsidRPr="00562E5A">
        <w:rPr>
          <w:rFonts w:ascii="Arial" w:hAnsi="Arial" w:cs="Arial"/>
        </w:rPr>
        <w:t xml:space="preserve"> should be completed as soon as </w:t>
      </w:r>
      <w:r w:rsidR="004529D7" w:rsidRPr="00562E5A">
        <w:rPr>
          <w:rFonts w:ascii="Arial" w:hAnsi="Arial" w:cs="Arial"/>
        </w:rPr>
        <w:t xml:space="preserve">possible after the first year. </w:t>
      </w:r>
    </w:p>
    <w:p w14:paraId="2212F7D2" w14:textId="77777777" w:rsidR="002C1753" w:rsidRPr="00562E5A" w:rsidRDefault="002C1753" w:rsidP="00BB1DCC">
      <w:pPr>
        <w:pStyle w:val="NormalWeb"/>
        <w:spacing w:before="0" w:beforeAutospacing="0" w:after="0" w:afterAutospacing="0"/>
        <w:ind w:left="720"/>
        <w:rPr>
          <w:rFonts w:ascii="Arial" w:hAnsi="Arial" w:cs="Arial"/>
        </w:rPr>
      </w:pPr>
    </w:p>
    <w:p w14:paraId="054598F8" w14:textId="5121CF6D" w:rsidR="00E87888" w:rsidRPr="00562E5A" w:rsidRDefault="004529D7" w:rsidP="002C1753">
      <w:pPr>
        <w:pStyle w:val="NormalWeb"/>
        <w:spacing w:before="0" w:beforeAutospacing="0" w:after="0" w:afterAutospacing="0"/>
        <w:ind w:left="1080" w:hanging="360"/>
        <w:rPr>
          <w:rFonts w:ascii="Arial" w:hAnsi="Arial" w:cs="Arial"/>
        </w:rPr>
      </w:pPr>
      <w:r w:rsidRPr="00562E5A">
        <w:rPr>
          <w:rFonts w:ascii="Arial" w:hAnsi="Arial" w:cs="Arial"/>
        </w:rPr>
        <w:t xml:space="preserve">***Professional Responsibility </w:t>
      </w:r>
      <w:r w:rsidR="00F16B4A" w:rsidRPr="00562E5A">
        <w:rPr>
          <w:rFonts w:ascii="Arial" w:hAnsi="Arial" w:cs="Arial"/>
        </w:rPr>
        <w:t xml:space="preserve">may be required </w:t>
      </w:r>
      <w:r w:rsidR="00081B81" w:rsidRPr="00562E5A">
        <w:rPr>
          <w:rFonts w:ascii="Arial" w:hAnsi="Arial" w:cs="Arial"/>
        </w:rPr>
        <w:t xml:space="preserve">for some experiential </w:t>
      </w:r>
      <w:r w:rsidR="00E71649" w:rsidRPr="00562E5A">
        <w:rPr>
          <w:rFonts w:ascii="Arial" w:hAnsi="Arial" w:cs="Arial"/>
        </w:rPr>
        <w:t>courses or opportunities</w:t>
      </w:r>
      <w:r w:rsidR="004435A3" w:rsidRPr="00562E5A">
        <w:rPr>
          <w:rFonts w:ascii="Arial" w:hAnsi="Arial" w:cs="Arial"/>
        </w:rPr>
        <w:t>. Because of timing requirements for the Multistate Professional Responsibility Examination</w:t>
      </w:r>
      <w:r w:rsidR="00AE477F" w:rsidRPr="00562E5A">
        <w:rPr>
          <w:rFonts w:ascii="Arial" w:hAnsi="Arial" w:cs="Arial"/>
        </w:rPr>
        <w:t xml:space="preserve"> (MPRE)</w:t>
      </w:r>
      <w:r w:rsidR="004435A3" w:rsidRPr="00562E5A">
        <w:rPr>
          <w:rFonts w:ascii="Arial" w:hAnsi="Arial" w:cs="Arial"/>
        </w:rPr>
        <w:t xml:space="preserve">, </w:t>
      </w:r>
      <w:r w:rsidR="0024365F" w:rsidRPr="00562E5A">
        <w:rPr>
          <w:rFonts w:ascii="Arial" w:hAnsi="Arial" w:cs="Arial"/>
        </w:rPr>
        <w:t xml:space="preserve">students may wish to take this course no more than 2 years before </w:t>
      </w:r>
      <w:r w:rsidR="00222662" w:rsidRPr="00562E5A">
        <w:rPr>
          <w:rFonts w:ascii="Arial" w:hAnsi="Arial" w:cs="Arial"/>
        </w:rPr>
        <w:t xml:space="preserve">graduation (i.e., </w:t>
      </w:r>
      <w:r w:rsidR="00A77772" w:rsidRPr="00562E5A">
        <w:rPr>
          <w:rFonts w:ascii="Arial" w:hAnsi="Arial" w:cs="Arial"/>
        </w:rPr>
        <w:t xml:space="preserve">no earlier than 2L summer for </w:t>
      </w:r>
      <w:r w:rsidR="00AE477F" w:rsidRPr="00562E5A">
        <w:rPr>
          <w:rFonts w:ascii="Arial" w:hAnsi="Arial" w:cs="Arial"/>
        </w:rPr>
        <w:t>hybrid</w:t>
      </w:r>
      <w:r w:rsidR="00A77772" w:rsidRPr="00562E5A">
        <w:rPr>
          <w:rFonts w:ascii="Arial" w:hAnsi="Arial" w:cs="Arial"/>
        </w:rPr>
        <w:t xml:space="preserve"> students).</w:t>
      </w:r>
    </w:p>
    <w:p w14:paraId="1A657258" w14:textId="77777777" w:rsidR="00BB1DCC" w:rsidRPr="00562E5A" w:rsidRDefault="00BB1DCC" w:rsidP="00BB1DCC">
      <w:pPr>
        <w:pStyle w:val="NormalWeb"/>
        <w:spacing w:before="0" w:beforeAutospacing="0" w:after="0" w:afterAutospacing="0"/>
        <w:ind w:left="720"/>
        <w:rPr>
          <w:rFonts w:ascii="Arial" w:hAnsi="Arial" w:cs="Arial"/>
        </w:rPr>
      </w:pPr>
    </w:p>
    <w:p w14:paraId="1A9C8865" w14:textId="5EF15E6B" w:rsidR="00200448" w:rsidRPr="00562E5A" w:rsidRDefault="00200448" w:rsidP="00BB1DCC">
      <w:pPr>
        <w:pStyle w:val="ListParagraph"/>
        <w:ind w:left="360"/>
        <w:rPr>
          <w:rFonts w:ascii="Arial" w:hAnsi="Arial" w:cs="Arial"/>
        </w:rPr>
      </w:pPr>
      <w:r w:rsidRPr="00562E5A">
        <w:rPr>
          <w:rFonts w:ascii="Arial" w:hAnsi="Arial" w:cs="Arial"/>
          <w:b/>
        </w:rPr>
        <w:t xml:space="preserve">a.  </w:t>
      </w:r>
      <w:r w:rsidR="00FE3ACE" w:rsidRPr="00562E5A">
        <w:rPr>
          <w:rFonts w:ascii="Arial" w:hAnsi="Arial" w:cs="Arial"/>
          <w:b/>
        </w:rPr>
        <w:t>Repeating Required Courses</w:t>
      </w:r>
    </w:p>
    <w:p w14:paraId="04BB585B" w14:textId="77777777" w:rsidR="00200448" w:rsidRPr="00562E5A" w:rsidRDefault="00200448" w:rsidP="00BB1DCC">
      <w:pPr>
        <w:pStyle w:val="ListParagraph"/>
        <w:ind w:left="360"/>
        <w:rPr>
          <w:rFonts w:ascii="Arial" w:hAnsi="Arial" w:cs="Arial"/>
        </w:rPr>
      </w:pPr>
    </w:p>
    <w:p w14:paraId="7162CD47" w14:textId="60E684F1" w:rsidR="00FE3ACE" w:rsidRPr="00562E5A" w:rsidRDefault="00851023" w:rsidP="000E51F8">
      <w:pPr>
        <w:pStyle w:val="ListParagraph"/>
        <w:numPr>
          <w:ilvl w:val="0"/>
          <w:numId w:val="22"/>
        </w:numPr>
        <w:ind w:left="1080" w:hanging="180"/>
        <w:rPr>
          <w:rFonts w:ascii="Arial" w:hAnsi="Arial" w:cs="Arial"/>
        </w:rPr>
      </w:pPr>
      <w:r w:rsidRPr="00562E5A">
        <w:rPr>
          <w:rFonts w:ascii="Arial" w:hAnsi="Arial" w:cs="Arial"/>
        </w:rPr>
        <w:t>Any</w:t>
      </w:r>
      <w:r w:rsidR="00FE3ACE" w:rsidRPr="00562E5A">
        <w:rPr>
          <w:rFonts w:ascii="Arial" w:hAnsi="Arial" w:cs="Arial"/>
        </w:rPr>
        <w:t xml:space="preserve"> student who receives a grade of D+ or lower in </w:t>
      </w:r>
      <w:r w:rsidR="00D359C4" w:rsidRPr="00562E5A">
        <w:rPr>
          <w:rFonts w:ascii="Arial" w:hAnsi="Arial" w:cs="Arial"/>
        </w:rPr>
        <w:t xml:space="preserve">Civil Procedure, </w:t>
      </w:r>
      <w:r w:rsidR="00FE3ACE" w:rsidRPr="00562E5A">
        <w:rPr>
          <w:rFonts w:ascii="Arial" w:hAnsi="Arial" w:cs="Arial"/>
        </w:rPr>
        <w:t xml:space="preserve">Constitutional Law, </w:t>
      </w:r>
      <w:r w:rsidR="00D359C4" w:rsidRPr="00562E5A">
        <w:rPr>
          <w:rFonts w:ascii="Arial" w:hAnsi="Arial" w:cs="Arial"/>
        </w:rPr>
        <w:t xml:space="preserve">Contracts, </w:t>
      </w:r>
      <w:r w:rsidR="00FE3ACE" w:rsidRPr="00562E5A">
        <w:rPr>
          <w:rFonts w:ascii="Arial" w:hAnsi="Arial" w:cs="Arial"/>
        </w:rPr>
        <w:t>Criminal Law, Legal Communication and Analysis I, Legal Communication and Analysis II,</w:t>
      </w:r>
      <w:r w:rsidR="008E12E1" w:rsidRPr="00562E5A">
        <w:rPr>
          <w:rFonts w:ascii="Arial" w:hAnsi="Arial" w:cs="Arial"/>
        </w:rPr>
        <w:t xml:space="preserve"> </w:t>
      </w:r>
      <w:r w:rsidR="00FE3ACE" w:rsidRPr="00562E5A">
        <w:rPr>
          <w:rFonts w:ascii="Arial" w:hAnsi="Arial" w:cs="Arial"/>
        </w:rPr>
        <w:t xml:space="preserve">Property, or Torts must retake the course or courses.  </w:t>
      </w:r>
      <w:r w:rsidR="00646E21">
        <w:rPr>
          <w:rFonts w:ascii="Arial" w:hAnsi="Arial" w:cs="Arial"/>
        </w:rPr>
        <w:t>Any student who fails Responsible Lawyering</w:t>
      </w:r>
      <w:r w:rsidR="00923187">
        <w:rPr>
          <w:rFonts w:ascii="Arial" w:hAnsi="Arial" w:cs="Arial"/>
        </w:rPr>
        <w:t xml:space="preserve"> must retake the course.</w:t>
      </w:r>
      <w:r w:rsidR="00646E21">
        <w:rPr>
          <w:rFonts w:ascii="Arial" w:hAnsi="Arial" w:cs="Arial"/>
        </w:rPr>
        <w:t xml:space="preserve"> </w:t>
      </w:r>
    </w:p>
    <w:p w14:paraId="01819D73" w14:textId="77777777" w:rsidR="008E12E1" w:rsidRPr="00562E5A" w:rsidRDefault="008E12E1" w:rsidP="00BB1DCC">
      <w:pPr>
        <w:pStyle w:val="ListParagraph"/>
        <w:ind w:left="1080"/>
        <w:rPr>
          <w:rFonts w:ascii="Arial" w:hAnsi="Arial" w:cs="Arial"/>
        </w:rPr>
      </w:pPr>
    </w:p>
    <w:p w14:paraId="766A102E" w14:textId="78F0E5E4" w:rsidR="00FE3ACE" w:rsidRPr="00562E5A" w:rsidRDefault="00FE3ACE" w:rsidP="000E51F8">
      <w:pPr>
        <w:pStyle w:val="ListParagraph"/>
        <w:numPr>
          <w:ilvl w:val="0"/>
          <w:numId w:val="22"/>
        </w:numPr>
        <w:ind w:left="1094" w:hanging="187"/>
        <w:rPr>
          <w:rFonts w:ascii="Arial" w:hAnsi="Arial" w:cs="Arial"/>
        </w:rPr>
      </w:pPr>
      <w:r w:rsidRPr="00562E5A">
        <w:rPr>
          <w:rFonts w:ascii="Arial" w:hAnsi="Arial" w:cs="Arial"/>
        </w:rPr>
        <w:t xml:space="preserve">A student must receive a C- or higher in Legal Communication and Analysis I before the student will be permitted to take Legal Communication and Analysis II.  </w:t>
      </w:r>
    </w:p>
    <w:p w14:paraId="556B70E0" w14:textId="77777777" w:rsidR="00724051" w:rsidRPr="00562E5A" w:rsidRDefault="00724051" w:rsidP="00BB1DCC">
      <w:pPr>
        <w:pStyle w:val="ListParagraph"/>
        <w:rPr>
          <w:rFonts w:ascii="Arial" w:hAnsi="Arial" w:cs="Arial"/>
        </w:rPr>
      </w:pPr>
    </w:p>
    <w:p w14:paraId="2152C65D" w14:textId="77777777" w:rsidR="00724051" w:rsidRPr="00562E5A" w:rsidRDefault="00FE3ACE" w:rsidP="000E51F8">
      <w:pPr>
        <w:pStyle w:val="ListParagraph"/>
        <w:numPr>
          <w:ilvl w:val="0"/>
          <w:numId w:val="22"/>
        </w:numPr>
        <w:ind w:left="1080" w:hanging="180"/>
        <w:rPr>
          <w:rFonts w:ascii="Arial" w:hAnsi="Arial" w:cs="Arial"/>
        </w:rPr>
      </w:pPr>
      <w:r w:rsidRPr="00562E5A">
        <w:rPr>
          <w:rFonts w:ascii="Arial" w:hAnsi="Arial" w:cs="Arial"/>
        </w:rPr>
        <w:t>A student required to repeat a course must repeat it the next semester it is offered in their division.  If a student’s schedule permits, the student may take the course in the other division.  Where the course is offered in a division by more than one professor, the student must take the course with a professor other than the one with which the student took the course the first time.  A student may not repeat courses except as provided in this section.</w:t>
      </w:r>
    </w:p>
    <w:p w14:paraId="7F90A1E4" w14:textId="77777777" w:rsidR="00724051" w:rsidRPr="00562E5A" w:rsidRDefault="00724051" w:rsidP="00BB1DCC">
      <w:pPr>
        <w:pStyle w:val="ListParagraph"/>
        <w:rPr>
          <w:rFonts w:ascii="Arial" w:hAnsi="Arial" w:cs="Arial"/>
        </w:rPr>
      </w:pPr>
    </w:p>
    <w:p w14:paraId="00AC1279" w14:textId="6DC088AF" w:rsidR="0033155F" w:rsidRPr="00562E5A" w:rsidRDefault="0033155F" w:rsidP="000E51F8">
      <w:pPr>
        <w:pStyle w:val="ListParagraph"/>
        <w:numPr>
          <w:ilvl w:val="0"/>
          <w:numId w:val="22"/>
        </w:numPr>
        <w:ind w:left="1080" w:hanging="180"/>
        <w:rPr>
          <w:rFonts w:ascii="Arial" w:hAnsi="Arial" w:cs="Arial"/>
        </w:rPr>
      </w:pPr>
      <w:r w:rsidRPr="00562E5A">
        <w:rPr>
          <w:rFonts w:ascii="Arial" w:hAnsi="Arial" w:cs="Arial"/>
        </w:rPr>
        <w:t>Any required course that the student must repeat shall be averaged and</w:t>
      </w:r>
      <w:r w:rsidR="00724051" w:rsidRPr="00562E5A">
        <w:rPr>
          <w:rFonts w:ascii="Arial" w:hAnsi="Arial" w:cs="Arial"/>
        </w:rPr>
        <w:t xml:space="preserve"> c</w:t>
      </w:r>
      <w:r w:rsidRPr="00562E5A">
        <w:rPr>
          <w:rFonts w:ascii="Arial" w:hAnsi="Arial" w:cs="Arial"/>
        </w:rPr>
        <w:t>ounted only once.  This may require manual calculation depending on the functionality of the Student Information System (SIS).</w:t>
      </w:r>
    </w:p>
    <w:p w14:paraId="734FCDB8" w14:textId="77777777" w:rsidR="00724051" w:rsidRPr="00562E5A" w:rsidRDefault="00724051" w:rsidP="00BB1DCC">
      <w:pPr>
        <w:pStyle w:val="ListParagraph"/>
        <w:rPr>
          <w:rFonts w:ascii="Arial" w:hAnsi="Arial" w:cs="Arial"/>
        </w:rPr>
      </w:pPr>
    </w:p>
    <w:p w14:paraId="2675B418" w14:textId="10F81E6A" w:rsidR="00AC1DBB" w:rsidRPr="00562E5A" w:rsidRDefault="00FE3ACE" w:rsidP="000E51F8">
      <w:pPr>
        <w:pStyle w:val="ListParagraph"/>
        <w:numPr>
          <w:ilvl w:val="0"/>
          <w:numId w:val="22"/>
        </w:numPr>
        <w:ind w:left="1080" w:hanging="180"/>
        <w:rPr>
          <w:rFonts w:ascii="Arial" w:hAnsi="Arial" w:cs="Arial"/>
        </w:rPr>
      </w:pPr>
      <w:r w:rsidRPr="00562E5A">
        <w:rPr>
          <w:rFonts w:ascii="Arial" w:hAnsi="Arial" w:cs="Arial"/>
        </w:rPr>
        <w:t>Students who retake courses under this provision will receive fee remission equivalent to the cost of the courses</w:t>
      </w:r>
      <w:r w:rsidR="006846AA">
        <w:rPr>
          <w:rFonts w:ascii="Arial" w:hAnsi="Arial" w:cs="Arial"/>
        </w:rPr>
        <w:t xml:space="preserve"> unless the grade was received due to academic </w:t>
      </w:r>
      <w:proofErr w:type="gramStart"/>
      <w:r w:rsidR="006846AA">
        <w:rPr>
          <w:rFonts w:ascii="Arial" w:hAnsi="Arial" w:cs="Arial"/>
        </w:rPr>
        <w:t>misconduct</w:t>
      </w:r>
      <w:proofErr w:type="gramEnd"/>
      <w:r w:rsidR="002C3A5C">
        <w:rPr>
          <w:rFonts w:ascii="Arial" w:hAnsi="Arial" w:cs="Arial"/>
        </w:rPr>
        <w:t xml:space="preserve"> or the student was administratively withdrawn (see I(3)) from the course due to non-attendance</w:t>
      </w:r>
      <w:r w:rsidR="006846AA">
        <w:rPr>
          <w:rFonts w:ascii="Arial" w:hAnsi="Arial" w:cs="Arial"/>
        </w:rPr>
        <w:t>.</w:t>
      </w:r>
    </w:p>
    <w:p w14:paraId="1A6F8182" w14:textId="77777777" w:rsidR="00724051" w:rsidRPr="00562E5A" w:rsidRDefault="00724051" w:rsidP="00BB1DCC">
      <w:pPr>
        <w:pStyle w:val="ListParagraph"/>
        <w:rPr>
          <w:rFonts w:ascii="Arial" w:hAnsi="Arial" w:cs="Arial"/>
        </w:rPr>
      </w:pPr>
    </w:p>
    <w:p w14:paraId="035204AC" w14:textId="5A0DE176" w:rsidR="00724051" w:rsidRPr="00562E5A" w:rsidRDefault="00200448" w:rsidP="000E51F8">
      <w:pPr>
        <w:pStyle w:val="ListParagraph"/>
        <w:numPr>
          <w:ilvl w:val="0"/>
          <w:numId w:val="10"/>
        </w:numPr>
        <w:rPr>
          <w:rFonts w:ascii="Arial" w:hAnsi="Arial" w:cs="Arial"/>
        </w:rPr>
      </w:pPr>
      <w:r w:rsidRPr="00562E5A">
        <w:rPr>
          <w:rFonts w:ascii="Arial" w:hAnsi="Arial" w:cs="Arial"/>
          <w:b/>
          <w:bCs/>
        </w:rPr>
        <w:t>Of the 90 credits hours required for graduation, the following limitations apply</w:t>
      </w:r>
      <w:r w:rsidRPr="00562E5A">
        <w:rPr>
          <w:rFonts w:ascii="Arial" w:hAnsi="Arial" w:cs="Arial"/>
        </w:rPr>
        <w:t>:</w:t>
      </w:r>
    </w:p>
    <w:p w14:paraId="61FDA83E" w14:textId="77777777" w:rsidR="00724051" w:rsidRPr="00562E5A" w:rsidRDefault="00724051" w:rsidP="00BB1DCC">
      <w:pPr>
        <w:pStyle w:val="ListParagraph"/>
        <w:rPr>
          <w:rFonts w:ascii="Arial" w:hAnsi="Arial" w:cs="Arial"/>
        </w:rPr>
      </w:pPr>
    </w:p>
    <w:p w14:paraId="00DD120E" w14:textId="0A0D7138" w:rsidR="00200448" w:rsidRPr="00562E5A" w:rsidRDefault="00724051" w:rsidP="00BB1DCC">
      <w:pPr>
        <w:pStyle w:val="ListParagraph"/>
        <w:tabs>
          <w:tab w:val="left" w:pos="720"/>
        </w:tabs>
        <w:ind w:hanging="360"/>
        <w:rPr>
          <w:rFonts w:ascii="Arial" w:hAnsi="Arial" w:cs="Arial"/>
        </w:rPr>
      </w:pPr>
      <w:r w:rsidRPr="00562E5A">
        <w:rPr>
          <w:rFonts w:ascii="Arial" w:hAnsi="Arial" w:cs="Arial"/>
        </w:rPr>
        <w:t xml:space="preserve">a.  </w:t>
      </w:r>
      <w:r w:rsidR="00200448" w:rsidRPr="00562E5A">
        <w:rPr>
          <w:rFonts w:ascii="Arial" w:hAnsi="Arial" w:cs="Arial"/>
        </w:rPr>
        <w:t xml:space="preserve">No more than 45 credit hours may be taken in distance education courses. (See “Distance Education” section below) and </w:t>
      </w:r>
    </w:p>
    <w:p w14:paraId="3C0A5BE2" w14:textId="77777777" w:rsidR="00200448" w:rsidRPr="00562E5A" w:rsidRDefault="00200448" w:rsidP="00BB1DCC">
      <w:pPr>
        <w:pStyle w:val="ListParagraph"/>
        <w:ind w:left="1346"/>
        <w:rPr>
          <w:rFonts w:ascii="Arial" w:hAnsi="Arial" w:cs="Arial"/>
        </w:rPr>
      </w:pPr>
    </w:p>
    <w:p w14:paraId="7473BACD" w14:textId="7C21F714" w:rsidR="00200448" w:rsidRPr="00562E5A" w:rsidRDefault="00724051" w:rsidP="00BB1DCC">
      <w:pPr>
        <w:pStyle w:val="ListParagraph"/>
        <w:ind w:hanging="360"/>
        <w:rPr>
          <w:rFonts w:ascii="Arial" w:hAnsi="Arial" w:cs="Arial"/>
        </w:rPr>
      </w:pPr>
      <w:r w:rsidRPr="00562E5A">
        <w:rPr>
          <w:rFonts w:ascii="Arial" w:hAnsi="Arial" w:cs="Arial"/>
        </w:rPr>
        <w:t xml:space="preserve">b.  </w:t>
      </w:r>
      <w:r w:rsidR="00200448" w:rsidRPr="00562E5A">
        <w:rPr>
          <w:rFonts w:ascii="Arial" w:hAnsi="Arial" w:cs="Arial"/>
        </w:rPr>
        <w:t>No more than 22 credits may be taken in non-classroom courses, which include:</w:t>
      </w:r>
    </w:p>
    <w:p w14:paraId="16D23DA4" w14:textId="77777777" w:rsidR="00200448" w:rsidRPr="00562E5A" w:rsidRDefault="00200448" w:rsidP="00BB1DCC">
      <w:pPr>
        <w:pStyle w:val="ListParagraph"/>
        <w:rPr>
          <w:rFonts w:ascii="Arial" w:hAnsi="Arial" w:cs="Arial"/>
        </w:rPr>
      </w:pPr>
    </w:p>
    <w:p w14:paraId="1A93771A" w14:textId="03D72B19" w:rsidR="00200448" w:rsidRPr="00562E5A" w:rsidRDefault="00200448" w:rsidP="000E51F8">
      <w:pPr>
        <w:pStyle w:val="ListParagraph"/>
        <w:numPr>
          <w:ilvl w:val="0"/>
          <w:numId w:val="23"/>
        </w:numPr>
        <w:rPr>
          <w:rFonts w:ascii="Arial" w:hAnsi="Arial" w:cs="Arial"/>
        </w:rPr>
      </w:pPr>
      <w:r w:rsidRPr="00562E5A">
        <w:rPr>
          <w:rFonts w:ascii="Arial" w:hAnsi="Arial" w:cs="Arial"/>
        </w:rPr>
        <w:t>Advanced Field Research (D603) (maximum of 2 credits)</w:t>
      </w:r>
    </w:p>
    <w:p w14:paraId="264CCE9A" w14:textId="77777777" w:rsidR="00200448" w:rsidRPr="00562E5A" w:rsidRDefault="00200448" w:rsidP="000E51F8">
      <w:pPr>
        <w:pStyle w:val="ListParagraph"/>
        <w:numPr>
          <w:ilvl w:val="0"/>
          <w:numId w:val="23"/>
        </w:numPr>
        <w:rPr>
          <w:rFonts w:ascii="Arial" w:hAnsi="Arial" w:cs="Arial"/>
        </w:rPr>
      </w:pPr>
      <w:r w:rsidRPr="00562E5A">
        <w:rPr>
          <w:rFonts w:ascii="Arial" w:hAnsi="Arial" w:cs="Arial"/>
        </w:rPr>
        <w:t>Supervised Research (D661) (maximum of 2 credits)</w:t>
      </w:r>
    </w:p>
    <w:p w14:paraId="6B9EBF96" w14:textId="77777777" w:rsidR="00200448" w:rsidRPr="00562E5A" w:rsidRDefault="00200448" w:rsidP="000E51F8">
      <w:pPr>
        <w:pStyle w:val="ListParagraph"/>
        <w:numPr>
          <w:ilvl w:val="0"/>
          <w:numId w:val="23"/>
        </w:numPr>
        <w:rPr>
          <w:rFonts w:ascii="Arial" w:hAnsi="Arial" w:cs="Arial"/>
        </w:rPr>
      </w:pPr>
      <w:r w:rsidRPr="00562E5A">
        <w:rPr>
          <w:rFonts w:ascii="Arial" w:hAnsi="Arial" w:cs="Arial"/>
        </w:rPr>
        <w:t>Advanced Research in Health Law (D662) (maximum of 2 credits)</w:t>
      </w:r>
    </w:p>
    <w:p w14:paraId="4428CEEF" w14:textId="77777777" w:rsidR="00200448" w:rsidRPr="00562E5A" w:rsidRDefault="00200448" w:rsidP="000E51F8">
      <w:pPr>
        <w:pStyle w:val="ListParagraph"/>
        <w:numPr>
          <w:ilvl w:val="0"/>
          <w:numId w:val="23"/>
        </w:numPr>
        <w:rPr>
          <w:rFonts w:ascii="Arial" w:hAnsi="Arial" w:cs="Arial"/>
        </w:rPr>
      </w:pPr>
      <w:r w:rsidRPr="00562E5A">
        <w:rPr>
          <w:rFonts w:ascii="Arial" w:hAnsi="Arial" w:cs="Arial"/>
        </w:rPr>
        <w:t>Directed Reading (D676) (maximum of 1 credit)</w:t>
      </w:r>
    </w:p>
    <w:p w14:paraId="6C9780F6" w14:textId="77777777" w:rsidR="00200448" w:rsidRPr="00562E5A" w:rsidRDefault="00200448" w:rsidP="000E51F8">
      <w:pPr>
        <w:pStyle w:val="ListParagraph"/>
        <w:numPr>
          <w:ilvl w:val="0"/>
          <w:numId w:val="23"/>
        </w:numPr>
        <w:rPr>
          <w:rFonts w:ascii="Arial" w:hAnsi="Arial" w:cs="Arial"/>
        </w:rPr>
      </w:pPr>
      <w:r w:rsidRPr="00562E5A">
        <w:rPr>
          <w:rFonts w:ascii="Arial" w:hAnsi="Arial" w:cs="Arial"/>
        </w:rPr>
        <w:t>Law Review courses (D800, D809, D878, D879) (maximum of 5 credits)</w:t>
      </w:r>
    </w:p>
    <w:p w14:paraId="0B3B4AEA" w14:textId="77777777" w:rsidR="00200448" w:rsidRPr="00562E5A" w:rsidRDefault="00200448" w:rsidP="000E51F8">
      <w:pPr>
        <w:pStyle w:val="ListParagraph"/>
        <w:numPr>
          <w:ilvl w:val="0"/>
          <w:numId w:val="23"/>
        </w:numPr>
        <w:rPr>
          <w:rFonts w:ascii="Arial" w:hAnsi="Arial" w:cs="Arial"/>
        </w:rPr>
      </w:pPr>
      <w:r w:rsidRPr="00562E5A">
        <w:rPr>
          <w:rFonts w:ascii="Arial" w:hAnsi="Arial" w:cs="Arial"/>
        </w:rPr>
        <w:t>Moot Court courses (DN746, DN748, DN750, DN752, DN753) (maximum of 4 credits)</w:t>
      </w:r>
    </w:p>
    <w:p w14:paraId="7CB5BC0F" w14:textId="77777777" w:rsidR="00200448" w:rsidRPr="00562E5A" w:rsidRDefault="00200448" w:rsidP="000E51F8">
      <w:pPr>
        <w:pStyle w:val="ListParagraph"/>
        <w:numPr>
          <w:ilvl w:val="0"/>
          <w:numId w:val="23"/>
        </w:numPr>
        <w:rPr>
          <w:rFonts w:ascii="Arial" w:hAnsi="Arial" w:cs="Arial"/>
        </w:rPr>
      </w:pPr>
      <w:r w:rsidRPr="00562E5A">
        <w:rPr>
          <w:rFonts w:ascii="Arial" w:hAnsi="Arial" w:cs="Arial"/>
        </w:rPr>
        <w:t>Externships (D802)</w:t>
      </w:r>
    </w:p>
    <w:p w14:paraId="62FC8F79" w14:textId="6A6DDA41" w:rsidR="00200448" w:rsidRPr="00562E5A" w:rsidRDefault="00200448" w:rsidP="000E51F8">
      <w:pPr>
        <w:pStyle w:val="ListParagraph"/>
        <w:numPr>
          <w:ilvl w:val="0"/>
          <w:numId w:val="23"/>
        </w:numPr>
        <w:rPr>
          <w:rFonts w:ascii="Arial" w:hAnsi="Arial" w:cs="Arial"/>
        </w:rPr>
      </w:pPr>
      <w:r w:rsidRPr="00562E5A">
        <w:rPr>
          <w:rFonts w:ascii="Arial" w:hAnsi="Arial" w:cs="Arial"/>
        </w:rPr>
        <w:t>Advanced Course-</w:t>
      </w:r>
      <w:r w:rsidR="00643CC0">
        <w:rPr>
          <w:rFonts w:ascii="Arial" w:hAnsi="Arial" w:cs="Arial"/>
        </w:rPr>
        <w:t>R</w:t>
      </w:r>
      <w:r w:rsidRPr="00562E5A">
        <w:rPr>
          <w:rFonts w:ascii="Arial" w:hAnsi="Arial" w:cs="Arial"/>
        </w:rPr>
        <w:t>elated Experience (D803) (maximum of 3 credits)</w:t>
      </w:r>
    </w:p>
    <w:p w14:paraId="0E18F0E6" w14:textId="77777777" w:rsidR="00200448" w:rsidRPr="00562E5A" w:rsidRDefault="00200448" w:rsidP="000E51F8">
      <w:pPr>
        <w:pStyle w:val="ListParagraph"/>
        <w:numPr>
          <w:ilvl w:val="0"/>
          <w:numId w:val="23"/>
        </w:numPr>
        <w:rPr>
          <w:rFonts w:ascii="Arial" w:hAnsi="Arial" w:cs="Arial"/>
        </w:rPr>
      </w:pPr>
      <w:r w:rsidRPr="00562E5A">
        <w:rPr>
          <w:rFonts w:ascii="Arial" w:hAnsi="Arial" w:cs="Arial"/>
        </w:rPr>
        <w:t>Advanced Clinic (D815) (maximum of 3 credits)*</w:t>
      </w:r>
    </w:p>
    <w:p w14:paraId="6DDE5628" w14:textId="77777777" w:rsidR="00200448" w:rsidRPr="00562E5A" w:rsidRDefault="00200448" w:rsidP="00BB1DCC">
      <w:pPr>
        <w:pStyle w:val="ListParagraph"/>
        <w:ind w:left="1440"/>
        <w:rPr>
          <w:rFonts w:ascii="Arial" w:hAnsi="Arial" w:cs="Arial"/>
        </w:rPr>
      </w:pPr>
    </w:p>
    <w:p w14:paraId="059C3BFD" w14:textId="77777777" w:rsidR="00200448" w:rsidRPr="00562E5A" w:rsidRDefault="00200448" w:rsidP="00BB1DCC">
      <w:pPr>
        <w:ind w:left="720"/>
        <w:rPr>
          <w:rFonts w:ascii="Arial" w:hAnsi="Arial" w:cs="Arial"/>
        </w:rPr>
      </w:pPr>
      <w:r w:rsidRPr="00562E5A">
        <w:rPr>
          <w:rFonts w:ascii="Arial" w:hAnsi="Arial" w:cs="Arial"/>
        </w:rPr>
        <w:t>In addition to these limits, students completing a joint degree program are required to complete at least 64 law school credit hours in courses not listed above.</w:t>
      </w:r>
    </w:p>
    <w:p w14:paraId="55B60B56" w14:textId="77777777" w:rsidR="00200448" w:rsidRPr="00562E5A" w:rsidRDefault="00200448" w:rsidP="00BB1DCC">
      <w:pPr>
        <w:rPr>
          <w:rFonts w:ascii="Arial" w:hAnsi="Arial" w:cs="Arial"/>
        </w:rPr>
      </w:pPr>
      <w:r w:rsidRPr="00562E5A">
        <w:rPr>
          <w:rFonts w:ascii="Arial" w:hAnsi="Arial" w:cs="Arial"/>
        </w:rPr>
        <w:tab/>
      </w:r>
    </w:p>
    <w:p w14:paraId="43DDC573" w14:textId="77777777" w:rsidR="00200448" w:rsidRPr="00562E5A" w:rsidRDefault="00200448" w:rsidP="00BB1DCC">
      <w:pPr>
        <w:ind w:left="720"/>
        <w:rPr>
          <w:rFonts w:ascii="Arial" w:hAnsi="Arial" w:cs="Arial"/>
        </w:rPr>
      </w:pPr>
      <w:r w:rsidRPr="00562E5A">
        <w:rPr>
          <w:rFonts w:ascii="Arial" w:hAnsi="Arial" w:cs="Arial"/>
        </w:rPr>
        <w:t xml:space="preserve">*Most clinic students, including every student during their first semester of any clinic enrollment, complete a classroom component. When a student enrolls for an additional semester(s), some clinics require continued enrollment in a classroom component while others do not. Beginning Fall 2024, students enrolling in a clinic for which they will not complete a classroom component will be enrolled in “Advanced Clinic” for their specific clinic. The credits completed in Advanced Clinic will be counted as non-classroom credits. </w:t>
      </w:r>
    </w:p>
    <w:p w14:paraId="768F46A9" w14:textId="77777777" w:rsidR="00200448" w:rsidRPr="00562E5A" w:rsidRDefault="00200448" w:rsidP="00BB1DCC">
      <w:pPr>
        <w:pStyle w:val="NormalWeb"/>
        <w:spacing w:before="0" w:beforeAutospacing="0" w:after="0" w:afterAutospacing="0"/>
        <w:ind w:left="360"/>
        <w:rPr>
          <w:rFonts w:ascii="Arial" w:hAnsi="Arial" w:cs="Arial"/>
        </w:rPr>
      </w:pPr>
    </w:p>
    <w:p w14:paraId="6F8B19D3" w14:textId="6896A6F0" w:rsidR="00507EF7" w:rsidRPr="00562E5A" w:rsidRDefault="00FE3ACE" w:rsidP="000E51F8">
      <w:pPr>
        <w:pStyle w:val="NormalWeb"/>
        <w:numPr>
          <w:ilvl w:val="0"/>
          <w:numId w:val="10"/>
        </w:numPr>
        <w:spacing w:before="0" w:beforeAutospacing="0" w:after="0" w:afterAutospacing="0"/>
        <w:rPr>
          <w:rFonts w:ascii="Arial" w:hAnsi="Arial" w:cs="Arial"/>
        </w:rPr>
      </w:pPr>
      <w:r w:rsidRPr="00562E5A">
        <w:rPr>
          <w:rFonts w:ascii="Arial" w:hAnsi="Arial" w:cs="Arial"/>
          <w:b/>
        </w:rPr>
        <w:t>Advanced Research and Writing Requirement</w:t>
      </w:r>
      <w:r w:rsidR="00507EF7" w:rsidRPr="00562E5A">
        <w:rPr>
          <w:rFonts w:ascii="Arial" w:hAnsi="Arial" w:cs="Arial"/>
          <w:b/>
        </w:rPr>
        <w:t xml:space="preserve"> </w:t>
      </w:r>
      <w:r w:rsidR="006B40A4" w:rsidRPr="00562E5A">
        <w:rPr>
          <w:rFonts w:ascii="Arial" w:hAnsi="Arial" w:cs="Arial"/>
          <w:b/>
        </w:rPr>
        <w:t>(ARWR)</w:t>
      </w:r>
    </w:p>
    <w:p w14:paraId="06D721AD" w14:textId="1D9FAAFB" w:rsidR="00FE3ACE" w:rsidRPr="00562E5A" w:rsidRDefault="00507EF7" w:rsidP="00BB1DCC">
      <w:pPr>
        <w:pStyle w:val="NormalWeb"/>
        <w:spacing w:before="0" w:beforeAutospacing="0" w:after="0" w:afterAutospacing="0"/>
        <w:ind w:firstLine="360"/>
        <w:rPr>
          <w:rFonts w:ascii="Arial" w:hAnsi="Arial" w:cs="Arial"/>
          <w:b/>
        </w:rPr>
      </w:pPr>
      <w:r w:rsidRPr="00562E5A">
        <w:rPr>
          <w:rFonts w:ascii="Arial" w:hAnsi="Arial" w:cs="Arial"/>
          <w:b/>
        </w:rPr>
        <w:t>(For students matriculating in Fall 2025 and beyond)</w:t>
      </w:r>
    </w:p>
    <w:p w14:paraId="7BBF5547" w14:textId="77777777" w:rsidR="00BB1DCC" w:rsidRPr="00562E5A" w:rsidRDefault="00BB1DCC" w:rsidP="00BB1DCC">
      <w:pPr>
        <w:pStyle w:val="NormalWeb"/>
        <w:spacing w:before="0" w:beforeAutospacing="0" w:after="0" w:afterAutospacing="0"/>
        <w:ind w:firstLine="360"/>
        <w:rPr>
          <w:rFonts w:ascii="Arial" w:hAnsi="Arial" w:cs="Arial"/>
        </w:rPr>
      </w:pPr>
    </w:p>
    <w:p w14:paraId="7B282A9D" w14:textId="2B7A1962"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To graduate, all students must complete the ARWR. Students may satisfy this requirement by completion of (A) a substantial research paper or (B) shorter papers or practice documents, only if they satisfy the requirements outlined below. Please note that the Moot Court Appellate Brief does not fulfill the writing requirement.</w:t>
      </w:r>
    </w:p>
    <w:p w14:paraId="1AB77118"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4EF7C08C" w14:textId="14472D20"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b/>
          <w:bCs/>
          <w:color w:val="000000"/>
        </w:rPr>
        <w:t>Timing.</w:t>
      </w:r>
      <w:r w:rsidRPr="00562E5A">
        <w:rPr>
          <w:rFonts w:ascii="Arial" w:hAnsi="Arial" w:cs="Arial"/>
          <w:color w:val="000000"/>
        </w:rPr>
        <w:t xml:space="preserve"> Students are strongly encouraged to begin work on the advanced writing requirement as soon as 1L courses are completed (in their second (full-time) or third (part-time/hybrid) year of law school).  Under no circumstances should students wait until their final semester of law school to begin work on the ARWR.</w:t>
      </w:r>
    </w:p>
    <w:p w14:paraId="1440B361"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5BD0EF68" w14:textId="77777777" w:rsidR="00BB1DCC"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b/>
          <w:bCs/>
          <w:color w:val="000000"/>
        </w:rPr>
        <w:t>Required forms.</w:t>
      </w:r>
      <w:r w:rsidRPr="00562E5A">
        <w:rPr>
          <w:rFonts w:ascii="Arial" w:hAnsi="Arial" w:cs="Arial"/>
          <w:color w:val="000000"/>
        </w:rPr>
        <w:t xml:space="preserve"> At the beginning of the semester in which a student intends to satisfy the ARWR</w:t>
      </w:r>
      <w:r w:rsidR="0094376C" w:rsidRPr="00562E5A">
        <w:rPr>
          <w:rFonts w:ascii="Arial" w:hAnsi="Arial" w:cs="Arial"/>
          <w:color w:val="000000"/>
        </w:rPr>
        <w:t xml:space="preserve">, </w:t>
      </w:r>
      <w:r w:rsidRPr="00562E5A">
        <w:rPr>
          <w:rFonts w:ascii="Arial" w:hAnsi="Arial" w:cs="Arial"/>
          <w:color w:val="000000"/>
        </w:rPr>
        <w:t xml:space="preserve">the student must obtain a Notice of Intention form (available in the </w:t>
      </w:r>
      <w:hyperlink r:id="rId9" w:history="1">
        <w:r w:rsidRPr="00562E5A">
          <w:rPr>
            <w:rStyle w:val="Hyperlink"/>
            <w:rFonts w:ascii="Arial" w:hAnsi="Arial" w:cs="Arial"/>
          </w:rPr>
          <w:t>online forms section</w:t>
        </w:r>
      </w:hyperlink>
      <w:r w:rsidRPr="00562E5A">
        <w:rPr>
          <w:rFonts w:ascii="Arial" w:hAnsi="Arial" w:cs="Arial"/>
          <w:color w:val="000000"/>
        </w:rPr>
        <w:t xml:space="preserve"> of the Office of Student Affairs webpage), complete the form, obtain the signature of the supervising faculty member, and </w:t>
      </w:r>
      <w:r w:rsidR="006B40A4" w:rsidRPr="00562E5A">
        <w:rPr>
          <w:rFonts w:ascii="Arial" w:hAnsi="Arial" w:cs="Arial"/>
          <w:color w:val="000000"/>
        </w:rPr>
        <w:t xml:space="preserve">email the form to </w:t>
      </w:r>
      <w:hyperlink r:id="rId10" w:history="1">
        <w:r w:rsidR="006B40A4" w:rsidRPr="00562E5A">
          <w:rPr>
            <w:rStyle w:val="Hyperlink"/>
            <w:rFonts w:ascii="Arial" w:hAnsi="Arial" w:cs="Arial"/>
          </w:rPr>
          <w:t>osalaw@iu.edu</w:t>
        </w:r>
      </w:hyperlink>
      <w:r w:rsidR="006B40A4" w:rsidRPr="00562E5A">
        <w:rPr>
          <w:rFonts w:ascii="Arial" w:hAnsi="Arial" w:cs="Arial"/>
          <w:color w:val="000000"/>
        </w:rPr>
        <w:t xml:space="preserve">. </w:t>
      </w:r>
    </w:p>
    <w:p w14:paraId="5B3FD42E" w14:textId="2B40462D" w:rsidR="0094376C" w:rsidRPr="00562E5A" w:rsidRDefault="006B40A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 </w:t>
      </w:r>
    </w:p>
    <w:p w14:paraId="11A289E9" w14:textId="68DD0792"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If the student wishes to </w:t>
      </w:r>
      <w:r w:rsidR="00D11D81" w:rsidRPr="00562E5A">
        <w:rPr>
          <w:rFonts w:ascii="Arial" w:hAnsi="Arial" w:cs="Arial"/>
          <w:color w:val="000000"/>
        </w:rPr>
        <w:t xml:space="preserve">complete the ARWR via </w:t>
      </w:r>
      <w:r w:rsidRPr="00562E5A">
        <w:rPr>
          <w:rFonts w:ascii="Arial" w:hAnsi="Arial" w:cs="Arial"/>
          <w:color w:val="000000"/>
        </w:rPr>
        <w:t xml:space="preserve">Supervised Research (D661), he or she must also fill out a Request to Enroll in Supervised Research </w:t>
      </w:r>
      <w:r w:rsidR="0094376C" w:rsidRPr="00562E5A">
        <w:rPr>
          <w:rFonts w:ascii="Arial" w:hAnsi="Arial" w:cs="Arial"/>
          <w:color w:val="000000"/>
        </w:rPr>
        <w:t xml:space="preserve">(available in the </w:t>
      </w:r>
      <w:hyperlink r:id="rId11" w:history="1">
        <w:r w:rsidR="0094376C" w:rsidRPr="00562E5A">
          <w:rPr>
            <w:rStyle w:val="Hyperlink"/>
            <w:rFonts w:ascii="Arial" w:hAnsi="Arial" w:cs="Arial"/>
          </w:rPr>
          <w:t>online forms section</w:t>
        </w:r>
      </w:hyperlink>
      <w:r w:rsidR="0094376C" w:rsidRPr="00562E5A">
        <w:rPr>
          <w:rFonts w:ascii="Arial" w:hAnsi="Arial" w:cs="Arial"/>
          <w:color w:val="000000"/>
        </w:rPr>
        <w:t xml:space="preserve"> of the Office of Student Affairs webpage), complete the form, </w:t>
      </w:r>
      <w:r w:rsidR="0094376C" w:rsidRPr="00562E5A">
        <w:rPr>
          <w:rFonts w:ascii="Arial" w:hAnsi="Arial" w:cs="Arial"/>
          <w:color w:val="000000"/>
        </w:rPr>
        <w:lastRenderedPageBreak/>
        <w:t xml:space="preserve">obtain the signature of the supervising faculty member, and email the form to </w:t>
      </w:r>
      <w:hyperlink r:id="rId12" w:history="1">
        <w:r w:rsidR="0094376C" w:rsidRPr="00562E5A">
          <w:rPr>
            <w:rStyle w:val="Hyperlink"/>
            <w:rFonts w:ascii="Arial" w:hAnsi="Arial" w:cs="Arial"/>
          </w:rPr>
          <w:t>osalaw@iu.edu</w:t>
        </w:r>
      </w:hyperlink>
      <w:r w:rsidR="0094376C" w:rsidRPr="00562E5A">
        <w:rPr>
          <w:rFonts w:ascii="Arial" w:hAnsi="Arial" w:cs="Arial"/>
          <w:color w:val="000000"/>
        </w:rPr>
        <w:t xml:space="preserve">. </w:t>
      </w:r>
    </w:p>
    <w:p w14:paraId="36606645"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23917B53" w14:textId="299E3B94"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Upon completion of the </w:t>
      </w:r>
      <w:r w:rsidR="00D11D81" w:rsidRPr="00562E5A">
        <w:rPr>
          <w:rFonts w:ascii="Arial" w:hAnsi="Arial" w:cs="Arial"/>
          <w:color w:val="000000"/>
        </w:rPr>
        <w:t>ARWR</w:t>
      </w:r>
      <w:r w:rsidRPr="00562E5A">
        <w:rPr>
          <w:rFonts w:ascii="Arial" w:hAnsi="Arial" w:cs="Arial"/>
          <w:color w:val="000000"/>
        </w:rPr>
        <w:t xml:space="preserve">, a </w:t>
      </w:r>
      <w:r w:rsidR="00D11D81" w:rsidRPr="00562E5A">
        <w:rPr>
          <w:rFonts w:ascii="Arial" w:hAnsi="Arial" w:cs="Arial"/>
          <w:color w:val="000000"/>
        </w:rPr>
        <w:t>C</w:t>
      </w:r>
      <w:r w:rsidRPr="00562E5A">
        <w:rPr>
          <w:rFonts w:ascii="Arial" w:hAnsi="Arial" w:cs="Arial"/>
          <w:color w:val="000000"/>
        </w:rPr>
        <w:t xml:space="preserve">ertificate of </w:t>
      </w:r>
      <w:r w:rsidR="00D11D81" w:rsidRPr="00562E5A">
        <w:rPr>
          <w:rFonts w:ascii="Arial" w:hAnsi="Arial" w:cs="Arial"/>
          <w:color w:val="000000"/>
        </w:rPr>
        <w:t>C</w:t>
      </w:r>
      <w:r w:rsidRPr="00562E5A">
        <w:rPr>
          <w:rFonts w:ascii="Arial" w:hAnsi="Arial" w:cs="Arial"/>
          <w:color w:val="000000"/>
        </w:rPr>
        <w:t xml:space="preserve">ompletion must be signed by the supervising faculty member and </w:t>
      </w:r>
      <w:r w:rsidR="00D11D81" w:rsidRPr="00562E5A">
        <w:rPr>
          <w:rFonts w:ascii="Arial" w:hAnsi="Arial" w:cs="Arial"/>
          <w:color w:val="000000"/>
        </w:rPr>
        <w:t xml:space="preserve">emailed to </w:t>
      </w:r>
      <w:hyperlink r:id="rId13" w:history="1">
        <w:r w:rsidR="00D11D81" w:rsidRPr="00562E5A">
          <w:rPr>
            <w:rStyle w:val="Hyperlink"/>
            <w:rFonts w:ascii="Arial" w:hAnsi="Arial" w:cs="Arial"/>
          </w:rPr>
          <w:t>osalaw@iu.edu</w:t>
        </w:r>
      </w:hyperlink>
      <w:r w:rsidR="00D11D81" w:rsidRPr="00562E5A">
        <w:rPr>
          <w:rFonts w:ascii="Arial" w:hAnsi="Arial" w:cs="Arial"/>
          <w:color w:val="000000"/>
        </w:rPr>
        <w:t xml:space="preserve">.  </w:t>
      </w:r>
      <w:r w:rsidRPr="00562E5A">
        <w:rPr>
          <w:rFonts w:ascii="Arial" w:hAnsi="Arial" w:cs="Arial"/>
          <w:color w:val="000000"/>
        </w:rPr>
        <w:t>(</w:t>
      </w:r>
      <w:r w:rsidR="00D11D81" w:rsidRPr="00562E5A">
        <w:rPr>
          <w:rFonts w:ascii="Arial" w:hAnsi="Arial" w:cs="Arial"/>
          <w:color w:val="000000"/>
        </w:rPr>
        <w:t>T</w:t>
      </w:r>
      <w:r w:rsidRPr="00562E5A">
        <w:rPr>
          <w:rFonts w:ascii="Arial" w:hAnsi="Arial" w:cs="Arial"/>
          <w:color w:val="000000"/>
        </w:rPr>
        <w:t>his form is also available in the</w:t>
      </w:r>
      <w:r w:rsidR="00D11D81" w:rsidRPr="00562E5A">
        <w:rPr>
          <w:rFonts w:ascii="Arial" w:hAnsi="Arial" w:cs="Arial"/>
          <w:color w:val="000000"/>
        </w:rPr>
        <w:t xml:space="preserve"> </w:t>
      </w:r>
      <w:hyperlink r:id="rId14" w:history="1">
        <w:r w:rsidR="00D11D81" w:rsidRPr="00562E5A">
          <w:rPr>
            <w:rStyle w:val="Hyperlink"/>
            <w:rFonts w:ascii="Arial" w:hAnsi="Arial" w:cs="Arial"/>
          </w:rPr>
          <w:t>online forms section</w:t>
        </w:r>
      </w:hyperlink>
      <w:r w:rsidRPr="00562E5A">
        <w:rPr>
          <w:rFonts w:ascii="Arial" w:hAnsi="Arial" w:cs="Arial"/>
          <w:color w:val="000000"/>
        </w:rPr>
        <w:t xml:space="preserve"> of the Office of Student Affairs webpage). It is the student’s responsibility to ensure that the form is filed in that office by the deadline necessary for degree certification.</w:t>
      </w:r>
    </w:p>
    <w:p w14:paraId="58B619CC"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2E7ACB95" w14:textId="77777777" w:rsidR="00BB1DCC"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b/>
          <w:bCs/>
          <w:color w:val="000000"/>
        </w:rPr>
        <w:t>Minimum grade.</w:t>
      </w:r>
      <w:r w:rsidRPr="00562E5A">
        <w:rPr>
          <w:rFonts w:ascii="Arial" w:hAnsi="Arial" w:cs="Arial"/>
          <w:color w:val="000000"/>
        </w:rPr>
        <w:t xml:space="preserve"> A student must receive a grade of B- or higher to fulfill this requirement under either (A) or (B).</w:t>
      </w:r>
    </w:p>
    <w:p w14:paraId="1F34E42A" w14:textId="5D089CF8"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 </w:t>
      </w:r>
    </w:p>
    <w:p w14:paraId="4B21DDE6" w14:textId="77777777"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b/>
          <w:bCs/>
          <w:color w:val="000000"/>
        </w:rPr>
        <w:t>Visiting students.</w:t>
      </w:r>
      <w:r w:rsidRPr="00562E5A">
        <w:rPr>
          <w:rFonts w:ascii="Arial" w:hAnsi="Arial" w:cs="Arial"/>
          <w:color w:val="000000"/>
        </w:rPr>
        <w:t xml:space="preserve"> A student who completes an upper-level writing course or project while visiting at another law school may petition the Assistant Dean of Student Affairs (ADSA) to satisfy the ARWR requirement. The ADSA will determine whether the course or project is substantially similar to satisfy the requirements outlined below. </w:t>
      </w:r>
    </w:p>
    <w:p w14:paraId="49DBC42E"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6D4A94B2" w14:textId="5B0790E2" w:rsidR="00136384" w:rsidRPr="00562E5A" w:rsidRDefault="002C1753" w:rsidP="00BB1DCC">
      <w:pPr>
        <w:pStyle w:val="NormalWeb"/>
        <w:spacing w:before="0" w:beforeAutospacing="0" w:after="0" w:afterAutospacing="0"/>
        <w:ind w:left="360"/>
        <w:rPr>
          <w:rFonts w:ascii="Arial" w:hAnsi="Arial" w:cs="Arial"/>
          <w:b/>
          <w:bCs/>
          <w:color w:val="000000"/>
        </w:rPr>
      </w:pPr>
      <w:r w:rsidRPr="00562E5A">
        <w:rPr>
          <w:rFonts w:ascii="Arial" w:hAnsi="Arial" w:cs="Arial"/>
          <w:b/>
          <w:bCs/>
          <w:color w:val="000000"/>
        </w:rPr>
        <w:t>a</w:t>
      </w:r>
      <w:r w:rsidR="00136384" w:rsidRPr="00562E5A">
        <w:rPr>
          <w:rFonts w:ascii="Arial" w:hAnsi="Arial" w:cs="Arial"/>
          <w:b/>
          <w:bCs/>
          <w:color w:val="000000"/>
        </w:rPr>
        <w:t>. Substantial research paper</w:t>
      </w:r>
    </w:p>
    <w:p w14:paraId="28D45F95" w14:textId="77777777" w:rsidR="00BB1DCC" w:rsidRPr="00562E5A" w:rsidRDefault="00BB1DCC" w:rsidP="00BB1DCC">
      <w:pPr>
        <w:pStyle w:val="NormalWeb"/>
        <w:spacing w:before="0" w:beforeAutospacing="0" w:after="0" w:afterAutospacing="0"/>
        <w:ind w:left="360"/>
        <w:rPr>
          <w:rFonts w:ascii="Arial" w:hAnsi="Arial" w:cs="Arial"/>
          <w:b/>
          <w:bCs/>
          <w:color w:val="000000"/>
        </w:rPr>
      </w:pPr>
    </w:p>
    <w:p w14:paraId="61377031" w14:textId="77777777"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Subject to the requirements outlined below, any of the following may qualify as a substantial research paper: (i) completion of a law review note, (ii) completion of at least one credit hour of the law school course Supervised Research, or (iii) certification by a faculty member that the student, working without reference to a particular course offered for credit hours, has completed a paper that satisfies the requirements of this rule. Faculty teaching seminar classes may also require students to adhere to the requirements of this section, but such classes are otherwise governed by Part B.</w:t>
      </w:r>
    </w:p>
    <w:p w14:paraId="5A7D88FA"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26D7E7A3" w14:textId="77777777"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A substantial research paper allows each student to engage a legal issue to a greater extent than is possible in other course settings. The paper must (1) be of sufficient length for meaningful engagement with the chosen topic, (2) have quality content, as established by breadth and depth of analysis, and (3) include a meaningful contribution by the author, as evidenced by a thesis that is clearly stated, cogently argued, and adequately supported. Ideally, students should strive to write a paper that approximates a law review note. Because projects will vary, it is impossible to state definitely how long a paper will be. Quality is to be preferred over length. As a guide, a paper written for one of these options should be at least 8,500 words, inclusive of footnotes or endnotes. The supervising faculty member is the final judge of both quality and length.</w:t>
      </w:r>
    </w:p>
    <w:p w14:paraId="66A34D21"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43DE17E7" w14:textId="77777777"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Students completing a substantial research paper are expected to meet with supervising faculty for review and critique of their work at various stages at the process such as (1) a thesis or description of topic and its scope; (2) a general outline of the specific parts of the paper; (3) a detailed outline with citations to each </w:t>
      </w:r>
      <w:r w:rsidRPr="00562E5A">
        <w:rPr>
          <w:rFonts w:ascii="Arial" w:hAnsi="Arial" w:cs="Arial"/>
          <w:color w:val="000000"/>
        </w:rPr>
        <w:lastRenderedPageBreak/>
        <w:t>major point, including a list of sources consulted in the writing process; (4) a preliminary draft that includes citations; and (5) the final paper including footnotes.</w:t>
      </w:r>
    </w:p>
    <w:p w14:paraId="7D9A8C89" w14:textId="77777777" w:rsidR="0015206B"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Students are encouraged to contact faculty to supervise law review notes and supervised research projects in the faculty members’ area of expertise.</w:t>
      </w:r>
    </w:p>
    <w:p w14:paraId="51BDF91B" w14:textId="1B935116"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 </w:t>
      </w:r>
    </w:p>
    <w:p w14:paraId="72B1D406" w14:textId="68937A38" w:rsidR="00136384" w:rsidRPr="00562E5A" w:rsidRDefault="002C1753" w:rsidP="00BB1DCC">
      <w:pPr>
        <w:pStyle w:val="NormalWeb"/>
        <w:spacing w:before="0" w:beforeAutospacing="0" w:after="0" w:afterAutospacing="0"/>
        <w:ind w:left="360"/>
        <w:rPr>
          <w:rFonts w:ascii="Arial" w:hAnsi="Arial" w:cs="Arial"/>
          <w:b/>
          <w:bCs/>
          <w:color w:val="000000"/>
        </w:rPr>
      </w:pPr>
      <w:r w:rsidRPr="00562E5A">
        <w:rPr>
          <w:rFonts w:ascii="Arial" w:hAnsi="Arial" w:cs="Arial"/>
          <w:b/>
          <w:bCs/>
          <w:color w:val="000000"/>
        </w:rPr>
        <w:t>b</w:t>
      </w:r>
      <w:r w:rsidR="00136384" w:rsidRPr="00562E5A">
        <w:rPr>
          <w:rFonts w:ascii="Arial" w:hAnsi="Arial" w:cs="Arial"/>
          <w:b/>
          <w:bCs/>
          <w:color w:val="000000"/>
        </w:rPr>
        <w:t>. Shorter papers or practice documents</w:t>
      </w:r>
    </w:p>
    <w:p w14:paraId="05495502"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12BABE35" w14:textId="77777777" w:rsidR="00BB1DCC"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Alternatively, a student may satisfy the ARWR by completion of an approved “W” (writing) course. Work product in W courses must (a) demonstrate thorough and accurate analysis of the relevant legal issues; (b) be properly directed at the interests and need of the intended audience; (c) rely on substantial independent research, documented with proper legal citations; and (d) include original analysis and drafting. </w:t>
      </w:r>
    </w:p>
    <w:p w14:paraId="2B1FCF1C" w14:textId="694EE52C"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 </w:t>
      </w:r>
    </w:p>
    <w:p w14:paraId="7E59326B" w14:textId="77777777"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This alternative provides students with the option of satisfying the ARWR with a practical skills focus.  The number of assignments, complexity, and length will vary, making it difficult to prescribe a definitive word count.  Quality and opportunities for feedback and revision, however, are preferred over length.  As a guide, shorter papers or practice documents should total at least 5,000 words. The supervising faculty member should balance the quality of the work product with the word count or paper length expected for a given project.  The faculty member teaching an approved W course is the final judge of both quality and length.</w:t>
      </w:r>
    </w:p>
    <w:p w14:paraId="59A5D9EB"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3EF03D7D" w14:textId="77777777"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W courses will be listed on the class schedule.</w:t>
      </w:r>
    </w:p>
    <w:p w14:paraId="5D576AEE"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19066035" w14:textId="77777777" w:rsidR="00BB1DCC"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A course may be designated as a W course by the Academic Affairs Committee</w:t>
      </w:r>
      <w:r w:rsidRPr="00562E5A">
        <w:rPr>
          <w:rFonts w:ascii="Arial" w:hAnsi="Arial" w:cs="Arial"/>
        </w:rPr>
        <w:t xml:space="preserve"> in consultation with </w:t>
      </w:r>
      <w:r w:rsidRPr="00562E5A">
        <w:rPr>
          <w:rFonts w:ascii="Arial" w:hAnsi="Arial" w:cs="Arial"/>
          <w:color w:val="000000"/>
        </w:rPr>
        <w:t>the Vice Dean. Faculty scheduled to teach a W course must ensure compliance with these standards through significant written work during the semester and cannot, for example, instead decide to give a final examination.</w:t>
      </w:r>
    </w:p>
    <w:p w14:paraId="2173BFC0" w14:textId="7DAE0BC4"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 </w:t>
      </w:r>
    </w:p>
    <w:p w14:paraId="708FEC55" w14:textId="77777777" w:rsidR="00136384" w:rsidRPr="00562E5A" w:rsidRDefault="00136384" w:rsidP="00BB1DCC">
      <w:pPr>
        <w:pStyle w:val="NormalWeb"/>
        <w:spacing w:before="0" w:beforeAutospacing="0" w:after="0" w:afterAutospacing="0"/>
        <w:ind w:left="360"/>
        <w:rPr>
          <w:rFonts w:ascii="Arial" w:hAnsi="Arial" w:cs="Arial"/>
          <w:color w:val="000000"/>
        </w:rPr>
      </w:pPr>
      <w:r w:rsidRPr="00562E5A">
        <w:rPr>
          <w:rFonts w:ascii="Arial" w:hAnsi="Arial" w:cs="Arial"/>
          <w:b/>
          <w:bCs/>
          <w:color w:val="000000"/>
        </w:rPr>
        <w:t>Restriction on double-counting experiential courses.</w:t>
      </w:r>
      <w:r w:rsidRPr="00562E5A">
        <w:rPr>
          <w:rFonts w:ascii="Arial" w:hAnsi="Arial" w:cs="Arial"/>
          <w:color w:val="000000"/>
        </w:rPr>
        <w:t xml:space="preserve"> Many courses will satisfy either the ARWR or experiential learning requirement. A student may not use the same course to satisfy both requirements; the student must elect whether each course will be used to satisfy the ARWR or the experiential learning requirement. </w:t>
      </w:r>
    </w:p>
    <w:p w14:paraId="7DBC41C6"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7AC836FA" w14:textId="3E8C98D7" w:rsidR="00136384" w:rsidRPr="00562E5A" w:rsidRDefault="009B457A" w:rsidP="00BB1DCC">
      <w:pPr>
        <w:ind w:left="360"/>
        <w:rPr>
          <w:rFonts w:ascii="Arial" w:hAnsi="Arial" w:cs="Arial"/>
          <w:b/>
          <w:bCs/>
        </w:rPr>
      </w:pPr>
      <w:r w:rsidRPr="00562E5A">
        <w:rPr>
          <w:rFonts w:ascii="Arial" w:hAnsi="Arial" w:cs="Arial"/>
          <w:b/>
          <w:bCs/>
        </w:rPr>
        <w:t>E</w:t>
      </w:r>
      <w:r w:rsidR="00136384" w:rsidRPr="00562E5A">
        <w:rPr>
          <w:rFonts w:ascii="Arial" w:hAnsi="Arial" w:cs="Arial"/>
          <w:b/>
          <w:bCs/>
        </w:rPr>
        <w:t>ffective date</w:t>
      </w:r>
      <w:r w:rsidR="00136384" w:rsidRPr="00562E5A">
        <w:rPr>
          <w:rFonts w:ascii="Arial" w:hAnsi="Arial" w:cs="Arial"/>
        </w:rPr>
        <w:t xml:space="preserve">: </w:t>
      </w:r>
      <w:r w:rsidR="00136384" w:rsidRPr="00562E5A">
        <w:rPr>
          <w:rFonts w:ascii="Arial" w:hAnsi="Arial" w:cs="Arial"/>
          <w:b/>
          <w:bCs/>
        </w:rPr>
        <w:t>This policy is effective for students matriculating in Fall 2025 and beyond.</w:t>
      </w:r>
    </w:p>
    <w:p w14:paraId="06F86D29" w14:textId="77777777" w:rsidR="00507EF7" w:rsidRPr="00562E5A" w:rsidRDefault="00507EF7" w:rsidP="00BB1DCC">
      <w:pPr>
        <w:ind w:left="360" w:hanging="360"/>
        <w:rPr>
          <w:rFonts w:ascii="Arial" w:hAnsi="Arial" w:cs="Arial"/>
          <w:b/>
          <w:bCs/>
        </w:rPr>
      </w:pPr>
    </w:p>
    <w:p w14:paraId="5EBD3728" w14:textId="77777777" w:rsidR="00507EF7" w:rsidRPr="00562E5A" w:rsidRDefault="00507EF7" w:rsidP="00BB1DCC">
      <w:pPr>
        <w:pStyle w:val="NormalWeb"/>
        <w:spacing w:before="0" w:beforeAutospacing="0" w:after="0" w:afterAutospacing="0"/>
        <w:ind w:left="360"/>
        <w:rPr>
          <w:rFonts w:ascii="Arial" w:hAnsi="Arial" w:cs="Arial"/>
          <w:b/>
        </w:rPr>
      </w:pPr>
      <w:r w:rsidRPr="00562E5A">
        <w:rPr>
          <w:rFonts w:ascii="Arial" w:hAnsi="Arial" w:cs="Arial"/>
          <w:b/>
        </w:rPr>
        <w:t>Advanced Research and Writing Requirement</w:t>
      </w:r>
    </w:p>
    <w:p w14:paraId="17CEA604" w14:textId="68408DFC" w:rsidR="00507EF7" w:rsidRPr="00562E5A" w:rsidRDefault="00507EF7" w:rsidP="00BB1DCC">
      <w:pPr>
        <w:pStyle w:val="NormalWeb"/>
        <w:spacing w:before="0" w:beforeAutospacing="0" w:after="0" w:afterAutospacing="0"/>
        <w:ind w:left="360"/>
        <w:rPr>
          <w:rFonts w:ascii="Arial" w:hAnsi="Arial" w:cs="Arial"/>
          <w:b/>
        </w:rPr>
      </w:pPr>
      <w:r w:rsidRPr="00562E5A">
        <w:rPr>
          <w:rFonts w:ascii="Arial" w:hAnsi="Arial" w:cs="Arial"/>
          <w:b/>
        </w:rPr>
        <w:t>(For students matriculating prior to 2025)</w:t>
      </w:r>
    </w:p>
    <w:p w14:paraId="64692980" w14:textId="77777777" w:rsidR="00507EF7" w:rsidRPr="00562E5A" w:rsidRDefault="00507EF7" w:rsidP="00BB1DCC">
      <w:pPr>
        <w:pStyle w:val="NormalWeb"/>
        <w:spacing w:before="0" w:beforeAutospacing="0" w:after="0" w:afterAutospacing="0"/>
        <w:rPr>
          <w:rFonts w:ascii="Arial" w:hAnsi="Arial" w:cs="Arial"/>
          <w:b/>
        </w:rPr>
      </w:pPr>
    </w:p>
    <w:p w14:paraId="1BF9D1A6" w14:textId="014BC372" w:rsidR="00507EF7" w:rsidRPr="00562E5A" w:rsidRDefault="00507EF7" w:rsidP="00BB1DCC">
      <w:pPr>
        <w:ind w:left="360"/>
        <w:rPr>
          <w:rFonts w:ascii="Arial" w:hAnsi="Arial" w:cs="Arial"/>
        </w:rPr>
      </w:pPr>
      <w:r w:rsidRPr="00562E5A">
        <w:rPr>
          <w:rFonts w:ascii="Arial" w:hAnsi="Arial" w:cs="Arial"/>
        </w:rPr>
        <w:t xml:space="preserve">In order to graduate, all students must complete the Advanced Research and Writing Requirement (ARWR), which is a substantial research paper. The paper must be supervised by a faculty member and must receive a grade of at least B-. Students may satisfy this requirement in any of the following ways: (i) completion of a law review note, or (ii) completion of a course or seminar in which the grade is based </w:t>
      </w:r>
      <w:r w:rsidRPr="00562E5A">
        <w:rPr>
          <w:rFonts w:ascii="Arial" w:hAnsi="Arial" w:cs="Arial"/>
        </w:rPr>
        <w:lastRenderedPageBreak/>
        <w:t>substantially upon a written product, or (iii) completion of at least one credit hour of the law school course Supervised Research, or (iv) certification by a faculty member that the student, working without reference to a particular course offered for credit hours, has completed a paper that satisfies the requirements of this rule. Please note that the Moot Court Appellate Brief does not fulfill the writing requirement.</w:t>
      </w:r>
    </w:p>
    <w:p w14:paraId="649621FA" w14:textId="316A0E15" w:rsidR="00507EF7" w:rsidRPr="00562E5A" w:rsidRDefault="00507EF7" w:rsidP="00BB1DCC">
      <w:pPr>
        <w:ind w:left="360"/>
        <w:rPr>
          <w:rFonts w:ascii="Arial" w:hAnsi="Arial" w:cs="Arial"/>
        </w:rPr>
      </w:pPr>
      <w:r w:rsidRPr="00562E5A">
        <w:rPr>
          <w:rFonts w:ascii="Arial" w:hAnsi="Arial" w:cs="Arial"/>
        </w:rPr>
        <w:t xml:space="preserve">The ARWR is intended to be a capstone experience that enables each student to engage a legal issue to a greater extent than is possible in other course settings.  This goal requires a paper that (1) has sufficient length for meaningful engagement with the chosen topic, (2) has quality content, as established by breadth and depth of analysis, and (3) includes a meaningful contribution by the author, as evidenced by a thesis that is clearly stated, cogently argued, and adequately supported. Ideally, students who satisfy the ARWR by options (ii), (iii), or (iv) in the previous paragraph should strive to write a paper that approximates a law review note. Because projects will vary, it is impossible to state definitely how long a paper written for options (ii), (iii), or (iv) will be. Quality is to be preferred over length. As a guide, a paper written for one of these options should be at least 8,500 words, inclusive of footnotes or endnotes. The supervising faculty member is the final judge of both quality and length. </w:t>
      </w:r>
    </w:p>
    <w:p w14:paraId="62A4BEE8" w14:textId="77777777" w:rsidR="00507EF7" w:rsidRPr="00562E5A" w:rsidRDefault="00507EF7" w:rsidP="00BB1DCC">
      <w:pPr>
        <w:ind w:left="360"/>
        <w:rPr>
          <w:rFonts w:ascii="Arial" w:hAnsi="Arial" w:cs="Arial"/>
        </w:rPr>
      </w:pPr>
    </w:p>
    <w:p w14:paraId="6641BEC4" w14:textId="5B54E367" w:rsidR="00507EF7" w:rsidRPr="00562E5A" w:rsidRDefault="00507EF7" w:rsidP="00BB1DCC">
      <w:pPr>
        <w:ind w:left="360"/>
        <w:rPr>
          <w:rFonts w:ascii="Arial" w:hAnsi="Arial" w:cs="Arial"/>
        </w:rPr>
      </w:pPr>
      <w:r w:rsidRPr="00562E5A">
        <w:rPr>
          <w:rFonts w:ascii="Arial" w:hAnsi="Arial" w:cs="Arial"/>
        </w:rPr>
        <w:t xml:space="preserve">Students completing a scholarly paper are expected to meet with supervising faculty for review and critique of their work at various stages at the process such as (1) a thesis or description of topic and its scope; (2) a general outline of the specific parts of the paper; (3) a detailed outline with citations to each major point, including a list of sources consulted in the writing process; (4) a preliminary draft that includes citations; and (5) the final paper including footnotes.  </w:t>
      </w:r>
    </w:p>
    <w:p w14:paraId="656AC8A9" w14:textId="77777777" w:rsidR="00507EF7" w:rsidRPr="00562E5A" w:rsidRDefault="00507EF7" w:rsidP="00BB1DCC">
      <w:pPr>
        <w:ind w:left="360"/>
        <w:rPr>
          <w:rFonts w:ascii="Arial" w:hAnsi="Arial" w:cs="Arial"/>
        </w:rPr>
      </w:pPr>
    </w:p>
    <w:p w14:paraId="587398F8" w14:textId="653CB7F9" w:rsidR="00507EF7" w:rsidRPr="00562E5A" w:rsidRDefault="00507EF7" w:rsidP="00BB1DCC">
      <w:pPr>
        <w:ind w:left="360"/>
        <w:rPr>
          <w:rFonts w:ascii="Arial" w:hAnsi="Arial" w:cs="Arial"/>
        </w:rPr>
      </w:pPr>
      <w:r w:rsidRPr="00562E5A">
        <w:rPr>
          <w:rFonts w:ascii="Arial" w:hAnsi="Arial" w:cs="Arial"/>
        </w:rPr>
        <w:t>Students are strongly encouraged to begin work on the advanced writing requirement in their second (full-time) or third (part-time) year of law school. Students must begin work on the ARWR, which may include enrollment in a course or seminar that allows satisfaction of the ARWR, no later than the next-to-last semester in law school.  Under no circumstances should students wait until their final semester of law school to begin work on the ARWR.</w:t>
      </w:r>
    </w:p>
    <w:p w14:paraId="01E3BABE" w14:textId="77777777" w:rsidR="00BB1DCC" w:rsidRPr="00562E5A" w:rsidRDefault="00BB1DCC" w:rsidP="00BB1DCC">
      <w:pPr>
        <w:ind w:left="360"/>
        <w:rPr>
          <w:rFonts w:ascii="Arial" w:hAnsi="Arial" w:cs="Arial"/>
        </w:rPr>
      </w:pPr>
    </w:p>
    <w:p w14:paraId="76CD70E8" w14:textId="77777777" w:rsidR="00BB1DCC" w:rsidRPr="00562E5A" w:rsidRDefault="00D11D81"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At the beginning of the semester in which a student intends to satisfy the ARWR, the student must obtain a Notice of Intention form (available in the </w:t>
      </w:r>
      <w:hyperlink r:id="rId15" w:history="1">
        <w:r w:rsidRPr="00562E5A">
          <w:rPr>
            <w:rStyle w:val="Hyperlink"/>
            <w:rFonts w:ascii="Arial" w:hAnsi="Arial" w:cs="Arial"/>
          </w:rPr>
          <w:t>online forms section</w:t>
        </w:r>
      </w:hyperlink>
      <w:r w:rsidRPr="00562E5A">
        <w:rPr>
          <w:rFonts w:ascii="Arial" w:hAnsi="Arial" w:cs="Arial"/>
          <w:color w:val="000000"/>
        </w:rPr>
        <w:t xml:space="preserve"> of the Office of Student Affairs webpage), complete the form, obtain the signature of the supervising faculty member, and email the form to </w:t>
      </w:r>
      <w:hyperlink r:id="rId16" w:history="1">
        <w:r w:rsidRPr="00562E5A">
          <w:rPr>
            <w:rStyle w:val="Hyperlink"/>
            <w:rFonts w:ascii="Arial" w:hAnsi="Arial" w:cs="Arial"/>
          </w:rPr>
          <w:t>osalaw@iu.edu</w:t>
        </w:r>
      </w:hyperlink>
      <w:r w:rsidRPr="00562E5A">
        <w:rPr>
          <w:rFonts w:ascii="Arial" w:hAnsi="Arial" w:cs="Arial"/>
          <w:color w:val="000000"/>
        </w:rPr>
        <w:t xml:space="preserve">. </w:t>
      </w:r>
    </w:p>
    <w:p w14:paraId="7050A3EF" w14:textId="187FB848" w:rsidR="00D11D81" w:rsidRPr="00562E5A" w:rsidRDefault="00D11D81"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 </w:t>
      </w:r>
    </w:p>
    <w:p w14:paraId="60ADE99B" w14:textId="160CC0D2" w:rsidR="00D11D81" w:rsidRPr="00562E5A" w:rsidRDefault="00D11D81"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If the student wishes to complete the ARWR via Supervised Research (D661), he or she must also fill out a Request to Enroll in Supervised Research (available in the </w:t>
      </w:r>
      <w:hyperlink r:id="rId17" w:history="1">
        <w:r w:rsidRPr="00562E5A">
          <w:rPr>
            <w:rStyle w:val="Hyperlink"/>
            <w:rFonts w:ascii="Arial" w:hAnsi="Arial" w:cs="Arial"/>
          </w:rPr>
          <w:t>online forms section</w:t>
        </w:r>
      </w:hyperlink>
      <w:r w:rsidRPr="00562E5A">
        <w:rPr>
          <w:rFonts w:ascii="Arial" w:hAnsi="Arial" w:cs="Arial"/>
          <w:color w:val="000000"/>
        </w:rPr>
        <w:t xml:space="preserve"> of the Office of Student Affairs webpage), complete the form, obtain the signature of the supervising faculty member, and email the form to </w:t>
      </w:r>
      <w:hyperlink r:id="rId18" w:history="1">
        <w:r w:rsidR="00643CC0" w:rsidRPr="006603B5">
          <w:rPr>
            <w:rStyle w:val="Hyperlink"/>
            <w:rFonts w:ascii="Arial" w:hAnsi="Arial" w:cs="Arial"/>
          </w:rPr>
          <w:t>lawreg@iu.edu</w:t>
        </w:r>
      </w:hyperlink>
      <w:r w:rsidRPr="00562E5A">
        <w:rPr>
          <w:rFonts w:ascii="Arial" w:hAnsi="Arial" w:cs="Arial"/>
          <w:color w:val="000000"/>
        </w:rPr>
        <w:t>.</w:t>
      </w:r>
      <w:r w:rsidR="00643CC0">
        <w:rPr>
          <w:rFonts w:ascii="Arial" w:hAnsi="Arial" w:cs="Arial"/>
          <w:color w:val="000000"/>
        </w:rPr>
        <w:t xml:space="preserve"> </w:t>
      </w:r>
      <w:r w:rsidRPr="00562E5A">
        <w:rPr>
          <w:rFonts w:ascii="Arial" w:hAnsi="Arial" w:cs="Arial"/>
          <w:color w:val="000000"/>
        </w:rPr>
        <w:t xml:space="preserve"> </w:t>
      </w:r>
    </w:p>
    <w:p w14:paraId="12B46BA5" w14:textId="77777777" w:rsidR="00BB1DCC" w:rsidRPr="00562E5A" w:rsidRDefault="00BB1DCC" w:rsidP="00BB1DCC">
      <w:pPr>
        <w:pStyle w:val="NormalWeb"/>
        <w:spacing w:before="0" w:beforeAutospacing="0" w:after="0" w:afterAutospacing="0"/>
        <w:ind w:left="360"/>
        <w:rPr>
          <w:rFonts w:ascii="Arial" w:hAnsi="Arial" w:cs="Arial"/>
          <w:color w:val="000000"/>
        </w:rPr>
      </w:pPr>
    </w:p>
    <w:p w14:paraId="0AE7BACD" w14:textId="0745A77A" w:rsidR="00D11D81" w:rsidRPr="00562E5A" w:rsidRDefault="00D11D81"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Upon completion of the ARWR, a Certificate of Completion must be signed by the supervising faculty member and emailed to </w:t>
      </w:r>
      <w:hyperlink r:id="rId19" w:history="1">
        <w:r w:rsidR="00643CC0" w:rsidRPr="006603B5">
          <w:rPr>
            <w:rStyle w:val="Hyperlink"/>
            <w:rFonts w:ascii="Arial" w:hAnsi="Arial" w:cs="Arial"/>
          </w:rPr>
          <w:t>osalaw@iu.edu</w:t>
        </w:r>
      </w:hyperlink>
      <w:r w:rsidRPr="00562E5A">
        <w:rPr>
          <w:rFonts w:ascii="Arial" w:hAnsi="Arial" w:cs="Arial"/>
          <w:color w:val="000000"/>
        </w:rPr>
        <w:t xml:space="preserve">.  (This form is also </w:t>
      </w:r>
      <w:r w:rsidRPr="00562E5A">
        <w:rPr>
          <w:rFonts w:ascii="Arial" w:hAnsi="Arial" w:cs="Arial"/>
          <w:color w:val="000000"/>
        </w:rPr>
        <w:lastRenderedPageBreak/>
        <w:t xml:space="preserve">available in the </w:t>
      </w:r>
      <w:hyperlink r:id="rId20" w:history="1">
        <w:r w:rsidRPr="00562E5A">
          <w:rPr>
            <w:rStyle w:val="Hyperlink"/>
            <w:rFonts w:ascii="Arial" w:hAnsi="Arial" w:cs="Arial"/>
          </w:rPr>
          <w:t>online forms section</w:t>
        </w:r>
      </w:hyperlink>
      <w:r w:rsidRPr="00562E5A">
        <w:rPr>
          <w:rFonts w:ascii="Arial" w:hAnsi="Arial" w:cs="Arial"/>
          <w:color w:val="000000"/>
        </w:rPr>
        <w:t xml:space="preserve"> of the Office of Student Affairs webpage). It is the student’s responsibility to ensure that the form is filed in that office by the deadline necessary for degree certification.</w:t>
      </w:r>
    </w:p>
    <w:p w14:paraId="40283869" w14:textId="77777777" w:rsidR="00BB1DCC" w:rsidRPr="00562E5A" w:rsidRDefault="00BB1DCC" w:rsidP="00BB1DCC">
      <w:pPr>
        <w:ind w:left="360"/>
        <w:rPr>
          <w:rFonts w:ascii="Arial" w:hAnsi="Arial" w:cs="Arial"/>
        </w:rPr>
      </w:pPr>
    </w:p>
    <w:p w14:paraId="19F92B25" w14:textId="28D46E59" w:rsidR="005D7C51" w:rsidRPr="00562E5A" w:rsidRDefault="005D7C51" w:rsidP="000E51F8">
      <w:pPr>
        <w:pStyle w:val="NormalWeb"/>
        <w:numPr>
          <w:ilvl w:val="0"/>
          <w:numId w:val="10"/>
        </w:numPr>
        <w:tabs>
          <w:tab w:val="left" w:pos="810"/>
        </w:tabs>
        <w:spacing w:before="0" w:beforeAutospacing="0" w:after="0" w:afterAutospacing="0"/>
        <w:rPr>
          <w:rFonts w:ascii="Arial" w:hAnsi="Arial" w:cs="Arial"/>
          <w:b/>
          <w:bCs/>
        </w:rPr>
      </w:pPr>
      <w:r w:rsidRPr="00562E5A">
        <w:rPr>
          <w:rFonts w:ascii="Arial" w:hAnsi="Arial" w:cs="Arial"/>
          <w:b/>
          <w:bCs/>
        </w:rPr>
        <w:t>Academic Good Standing and Standards for Academic Probation and Dismissal</w:t>
      </w:r>
    </w:p>
    <w:p w14:paraId="1D6FFD61" w14:textId="77777777" w:rsidR="002C1753" w:rsidRPr="00562E5A" w:rsidRDefault="002C1753" w:rsidP="002C1753">
      <w:pPr>
        <w:pStyle w:val="NormalWeb"/>
        <w:tabs>
          <w:tab w:val="left" w:pos="810"/>
        </w:tabs>
        <w:spacing w:before="0" w:beforeAutospacing="0" w:after="0" w:afterAutospacing="0"/>
        <w:ind w:left="360"/>
        <w:rPr>
          <w:rFonts w:ascii="Arial" w:hAnsi="Arial" w:cs="Arial"/>
          <w:b/>
          <w:bCs/>
        </w:rPr>
      </w:pPr>
    </w:p>
    <w:p w14:paraId="182F0676" w14:textId="463E059A" w:rsidR="005D7C51" w:rsidRPr="00562E5A" w:rsidRDefault="005D7C51" w:rsidP="00923187">
      <w:pPr>
        <w:pStyle w:val="NormalWeb"/>
        <w:spacing w:before="0" w:beforeAutospacing="0" w:after="0" w:afterAutospacing="0"/>
        <w:ind w:left="360" w:hanging="360"/>
        <w:rPr>
          <w:rFonts w:ascii="Arial" w:hAnsi="Arial" w:cs="Arial"/>
        </w:rPr>
      </w:pPr>
      <w:r w:rsidRPr="00562E5A">
        <w:rPr>
          <w:rFonts w:ascii="Arial" w:hAnsi="Arial" w:cs="Arial"/>
        </w:rPr>
        <w:tab/>
        <w:t xml:space="preserve">A cumulative grade point average of at least 2.3 is required for a student to be in academic good standing. </w:t>
      </w:r>
      <w:r w:rsidR="00923187">
        <w:rPr>
          <w:rFonts w:ascii="Arial" w:hAnsi="Arial" w:cs="Arial"/>
        </w:rPr>
        <w:t xml:space="preserve"> </w:t>
      </w:r>
      <w:r w:rsidRPr="00562E5A">
        <w:rPr>
          <w:rFonts w:ascii="Arial" w:hAnsi="Arial" w:cs="Arial"/>
        </w:rPr>
        <w:t>Complete information pertaining to academic probation and dismissal is contained in the "</w:t>
      </w:r>
      <w:hyperlink r:id="rId21" w:history="1">
        <w:r w:rsidRPr="00923187">
          <w:rPr>
            <w:rStyle w:val="Hyperlink"/>
            <w:rFonts w:ascii="Arial" w:hAnsi="Arial" w:cs="Arial"/>
          </w:rPr>
          <w:t>Standards for Ac</w:t>
        </w:r>
        <w:r w:rsidRPr="00923187">
          <w:rPr>
            <w:rStyle w:val="Hyperlink"/>
            <w:rFonts w:ascii="Arial" w:hAnsi="Arial" w:cs="Arial"/>
          </w:rPr>
          <w:t>a</w:t>
        </w:r>
        <w:r w:rsidRPr="00923187">
          <w:rPr>
            <w:rStyle w:val="Hyperlink"/>
            <w:rFonts w:ascii="Arial" w:hAnsi="Arial" w:cs="Arial"/>
          </w:rPr>
          <w:t>demic Probation and Dismissal</w:t>
        </w:r>
      </w:hyperlink>
      <w:r w:rsidR="00923187">
        <w:rPr>
          <w:rFonts w:ascii="Arial" w:hAnsi="Arial" w:cs="Arial"/>
        </w:rPr>
        <w:t>.</w:t>
      </w:r>
      <w:r w:rsidRPr="00562E5A">
        <w:rPr>
          <w:rFonts w:ascii="Arial" w:hAnsi="Arial" w:cs="Arial"/>
        </w:rPr>
        <w:t xml:space="preserve">" </w:t>
      </w:r>
    </w:p>
    <w:p w14:paraId="0B6250F0" w14:textId="77777777" w:rsidR="00BB1DCC" w:rsidRPr="00562E5A" w:rsidRDefault="00BB1DCC" w:rsidP="00BB1DCC">
      <w:pPr>
        <w:pStyle w:val="NormalWeb"/>
        <w:tabs>
          <w:tab w:val="left" w:pos="810"/>
        </w:tabs>
        <w:spacing w:before="0" w:beforeAutospacing="0" w:after="0" w:afterAutospacing="0"/>
        <w:ind w:left="360"/>
        <w:rPr>
          <w:rFonts w:ascii="Arial" w:hAnsi="Arial" w:cs="Arial"/>
        </w:rPr>
      </w:pPr>
    </w:p>
    <w:p w14:paraId="5E482C98" w14:textId="35C9A1E5" w:rsidR="0059485E" w:rsidRPr="00562E5A" w:rsidRDefault="00FE3ACE" w:rsidP="000E51F8">
      <w:pPr>
        <w:numPr>
          <w:ilvl w:val="0"/>
          <w:numId w:val="10"/>
        </w:numPr>
        <w:rPr>
          <w:rFonts w:ascii="Arial" w:hAnsi="Arial" w:cs="Arial"/>
        </w:rPr>
      </w:pPr>
      <w:r w:rsidRPr="00562E5A">
        <w:rPr>
          <w:rFonts w:ascii="Arial" w:hAnsi="Arial" w:cs="Arial"/>
          <w:b/>
        </w:rPr>
        <w:t>Experiential Learning Requirement</w:t>
      </w:r>
    </w:p>
    <w:p w14:paraId="7B49DA6A" w14:textId="77777777" w:rsidR="00BB1DCC" w:rsidRPr="00562E5A" w:rsidRDefault="00BB1DCC" w:rsidP="00BB1DCC">
      <w:pPr>
        <w:ind w:left="360"/>
        <w:rPr>
          <w:rFonts w:ascii="Arial" w:hAnsi="Arial" w:cs="Arial"/>
        </w:rPr>
      </w:pPr>
    </w:p>
    <w:p w14:paraId="722623EA" w14:textId="77777777" w:rsidR="002C1753" w:rsidRPr="00562E5A" w:rsidRDefault="00FE3ACE" w:rsidP="002C1753">
      <w:pPr>
        <w:pStyle w:val="ListParagraph"/>
        <w:ind w:left="360"/>
        <w:rPr>
          <w:rFonts w:ascii="Arial" w:hAnsi="Arial" w:cs="Arial"/>
        </w:rPr>
      </w:pPr>
      <w:r w:rsidRPr="00562E5A">
        <w:rPr>
          <w:rFonts w:ascii="Arial" w:hAnsi="Arial" w:cs="Arial"/>
        </w:rPr>
        <w:t>Students must complete at least six experiential learning credit hours to graduate.</w:t>
      </w:r>
      <w:r w:rsidR="00BB1DCC" w:rsidRPr="00562E5A">
        <w:rPr>
          <w:rFonts w:ascii="Arial" w:hAnsi="Arial" w:cs="Arial"/>
        </w:rPr>
        <w:t xml:space="preserve">  </w:t>
      </w:r>
      <w:r w:rsidR="004C0D19" w:rsidRPr="00562E5A">
        <w:rPr>
          <w:rFonts w:ascii="Arial" w:hAnsi="Arial" w:cs="Arial"/>
        </w:rPr>
        <w:t>For students who matriculated in Fall 2024 or later, at least two of the six credits must be an externship (</w:t>
      </w:r>
      <w:r w:rsidR="00E86D56" w:rsidRPr="00562E5A">
        <w:rPr>
          <w:rFonts w:ascii="Arial" w:hAnsi="Arial" w:cs="Arial"/>
        </w:rPr>
        <w:t>D</w:t>
      </w:r>
      <w:r w:rsidR="004C0D19" w:rsidRPr="00562E5A">
        <w:rPr>
          <w:rFonts w:ascii="Arial" w:hAnsi="Arial" w:cs="Arial"/>
        </w:rPr>
        <w:t>802) or clinic (D/N 808), unless a</w:t>
      </w:r>
      <w:r w:rsidR="00BB1DCC" w:rsidRPr="00562E5A">
        <w:rPr>
          <w:rFonts w:ascii="Arial" w:hAnsi="Arial" w:cs="Arial"/>
        </w:rPr>
        <w:t xml:space="preserve"> </w:t>
      </w:r>
      <w:r w:rsidR="004C0D19" w:rsidRPr="00562E5A">
        <w:rPr>
          <w:rFonts w:ascii="Arial" w:hAnsi="Arial" w:cs="Arial"/>
        </w:rPr>
        <w:t xml:space="preserve">student is granted a waiver by the Director of </w:t>
      </w:r>
      <w:r w:rsidR="00E86D56" w:rsidRPr="00562E5A">
        <w:rPr>
          <w:rFonts w:ascii="Arial" w:hAnsi="Arial" w:cs="Arial"/>
        </w:rPr>
        <w:t>Externships &amp; Clinics Manager</w:t>
      </w:r>
      <w:r w:rsidR="00D60B44" w:rsidRPr="00562E5A">
        <w:rPr>
          <w:rFonts w:ascii="Arial" w:hAnsi="Arial" w:cs="Arial"/>
        </w:rPr>
        <w:t xml:space="preserve">, or in their absence </w:t>
      </w:r>
      <w:r w:rsidR="00E86D56" w:rsidRPr="00562E5A">
        <w:rPr>
          <w:rFonts w:ascii="Arial" w:hAnsi="Arial" w:cs="Arial"/>
        </w:rPr>
        <w:t xml:space="preserve">a </w:t>
      </w:r>
      <w:r w:rsidR="00D60B44" w:rsidRPr="00562E5A">
        <w:rPr>
          <w:rFonts w:ascii="Arial" w:hAnsi="Arial" w:cs="Arial"/>
        </w:rPr>
        <w:t>Vice Dean</w:t>
      </w:r>
      <w:r w:rsidR="004C0D19" w:rsidRPr="00562E5A">
        <w:rPr>
          <w:rFonts w:ascii="Arial" w:hAnsi="Arial" w:cs="Arial"/>
        </w:rPr>
        <w:t xml:space="preserve">.  A waiver may be granted if: </w:t>
      </w:r>
    </w:p>
    <w:p w14:paraId="62C0B955" w14:textId="77777777" w:rsidR="002C1753" w:rsidRPr="00562E5A" w:rsidRDefault="002C1753" w:rsidP="002C1753">
      <w:pPr>
        <w:pStyle w:val="ListParagraph"/>
        <w:ind w:left="360"/>
        <w:rPr>
          <w:rFonts w:ascii="Arial" w:hAnsi="Arial" w:cs="Arial"/>
        </w:rPr>
      </w:pPr>
    </w:p>
    <w:p w14:paraId="6DB4EF35" w14:textId="77777777" w:rsidR="002C1753" w:rsidRPr="00562E5A" w:rsidRDefault="002C1753" w:rsidP="002C1753">
      <w:pPr>
        <w:pStyle w:val="ListParagraph"/>
        <w:ind w:left="360"/>
        <w:rPr>
          <w:rFonts w:ascii="Arial" w:hAnsi="Arial" w:cs="Arial"/>
        </w:rPr>
      </w:pPr>
      <w:r w:rsidRPr="00562E5A">
        <w:rPr>
          <w:rFonts w:ascii="Arial" w:hAnsi="Arial" w:cs="Arial"/>
        </w:rPr>
        <w:tab/>
      </w:r>
      <w:r w:rsidR="004C0D19" w:rsidRPr="00562E5A">
        <w:rPr>
          <w:rFonts w:ascii="Arial" w:hAnsi="Arial" w:cs="Arial"/>
        </w:rPr>
        <w:t>(1) the student has otherwise obtained substantial practical legal experience</w:t>
      </w:r>
      <w:r w:rsidR="00BB1DCC" w:rsidRPr="00562E5A">
        <w:rPr>
          <w:rFonts w:ascii="Arial" w:hAnsi="Arial" w:cs="Arial"/>
        </w:rPr>
        <w:t xml:space="preserve"> </w:t>
      </w:r>
      <w:r w:rsidRPr="00562E5A">
        <w:rPr>
          <w:rFonts w:ascii="Arial" w:hAnsi="Arial" w:cs="Arial"/>
        </w:rPr>
        <w:tab/>
      </w:r>
      <w:r w:rsidR="004C0D19" w:rsidRPr="00562E5A">
        <w:rPr>
          <w:rFonts w:ascii="Arial" w:hAnsi="Arial" w:cs="Arial"/>
        </w:rPr>
        <w:t xml:space="preserve">similar to that provided by a clinic or externship; </w:t>
      </w:r>
    </w:p>
    <w:p w14:paraId="653F3836" w14:textId="77777777" w:rsidR="002C1753" w:rsidRPr="00562E5A" w:rsidRDefault="002C1753" w:rsidP="002C1753">
      <w:pPr>
        <w:pStyle w:val="ListParagraph"/>
        <w:ind w:left="360"/>
        <w:rPr>
          <w:rFonts w:ascii="Arial" w:hAnsi="Arial" w:cs="Arial"/>
        </w:rPr>
      </w:pPr>
    </w:p>
    <w:p w14:paraId="00B17CB9" w14:textId="77777777" w:rsidR="002C1753" w:rsidRPr="00562E5A" w:rsidRDefault="002C1753" w:rsidP="002C1753">
      <w:pPr>
        <w:pStyle w:val="ListParagraph"/>
        <w:ind w:left="360"/>
        <w:rPr>
          <w:rFonts w:ascii="Arial" w:hAnsi="Arial" w:cs="Arial"/>
        </w:rPr>
      </w:pPr>
      <w:r w:rsidRPr="00562E5A">
        <w:rPr>
          <w:rFonts w:ascii="Arial" w:hAnsi="Arial" w:cs="Arial"/>
        </w:rPr>
        <w:tab/>
      </w:r>
      <w:r w:rsidR="004C0D19" w:rsidRPr="00562E5A">
        <w:rPr>
          <w:rFonts w:ascii="Arial" w:hAnsi="Arial" w:cs="Arial"/>
        </w:rPr>
        <w:t xml:space="preserve">(2) the student is enrolled in the hybrid program and their schedule precludes </w:t>
      </w:r>
      <w:r w:rsidRPr="00562E5A">
        <w:rPr>
          <w:rFonts w:ascii="Arial" w:hAnsi="Arial" w:cs="Arial"/>
        </w:rPr>
        <w:tab/>
      </w:r>
      <w:r w:rsidR="004C0D19" w:rsidRPr="00562E5A">
        <w:rPr>
          <w:rFonts w:ascii="Arial" w:hAnsi="Arial" w:cs="Arial"/>
        </w:rPr>
        <w:t xml:space="preserve">enrollment in a clinic or externship; </w:t>
      </w:r>
    </w:p>
    <w:p w14:paraId="414A61BB" w14:textId="77777777" w:rsidR="002C1753" w:rsidRPr="00562E5A" w:rsidRDefault="002C1753" w:rsidP="002C1753">
      <w:pPr>
        <w:pStyle w:val="ListParagraph"/>
        <w:ind w:left="360"/>
        <w:rPr>
          <w:rFonts w:ascii="Arial" w:hAnsi="Arial" w:cs="Arial"/>
        </w:rPr>
      </w:pPr>
    </w:p>
    <w:p w14:paraId="3AC9776C" w14:textId="151105DD" w:rsidR="002C1753" w:rsidRPr="00562E5A" w:rsidRDefault="002C1753" w:rsidP="002C1753">
      <w:pPr>
        <w:pStyle w:val="ListParagraph"/>
        <w:ind w:left="360"/>
        <w:rPr>
          <w:rFonts w:ascii="Arial" w:hAnsi="Arial" w:cs="Arial"/>
        </w:rPr>
      </w:pPr>
      <w:r w:rsidRPr="00562E5A">
        <w:rPr>
          <w:rFonts w:ascii="Arial" w:hAnsi="Arial" w:cs="Arial"/>
        </w:rPr>
        <w:tab/>
      </w:r>
      <w:r w:rsidR="004C0D19" w:rsidRPr="00562E5A">
        <w:rPr>
          <w:rFonts w:ascii="Arial" w:hAnsi="Arial" w:cs="Arial"/>
        </w:rPr>
        <w:t xml:space="preserve">(3) the student has been unable to secure an externship or clinic despite his or </w:t>
      </w:r>
      <w:r w:rsidRPr="00562E5A">
        <w:rPr>
          <w:rFonts w:ascii="Arial" w:hAnsi="Arial" w:cs="Arial"/>
        </w:rPr>
        <w:tab/>
      </w:r>
      <w:r w:rsidR="004C0D19" w:rsidRPr="00562E5A">
        <w:rPr>
          <w:rFonts w:ascii="Arial" w:hAnsi="Arial" w:cs="Arial"/>
        </w:rPr>
        <w:t xml:space="preserve">her diligent effort; or </w:t>
      </w:r>
    </w:p>
    <w:p w14:paraId="1F361541" w14:textId="77777777" w:rsidR="002C1753" w:rsidRPr="00562E5A" w:rsidRDefault="002C1753" w:rsidP="002C1753">
      <w:pPr>
        <w:pStyle w:val="ListParagraph"/>
        <w:ind w:left="360"/>
        <w:rPr>
          <w:rFonts w:ascii="Arial" w:hAnsi="Arial" w:cs="Arial"/>
        </w:rPr>
      </w:pPr>
    </w:p>
    <w:p w14:paraId="489BC750" w14:textId="73C46A02" w:rsidR="004C0D19" w:rsidRPr="00562E5A" w:rsidRDefault="002C1753" w:rsidP="002C1753">
      <w:pPr>
        <w:pStyle w:val="ListParagraph"/>
        <w:ind w:left="360"/>
        <w:rPr>
          <w:rFonts w:ascii="Arial" w:hAnsi="Arial" w:cs="Arial"/>
        </w:rPr>
      </w:pPr>
      <w:r w:rsidRPr="00562E5A">
        <w:rPr>
          <w:rFonts w:ascii="Arial" w:hAnsi="Arial" w:cs="Arial"/>
        </w:rPr>
        <w:tab/>
      </w:r>
      <w:r w:rsidR="004C0D19" w:rsidRPr="00562E5A">
        <w:rPr>
          <w:rFonts w:ascii="Arial" w:hAnsi="Arial" w:cs="Arial"/>
        </w:rPr>
        <w:t xml:space="preserve">(4) the Director of </w:t>
      </w:r>
      <w:r w:rsidR="00E86D56" w:rsidRPr="00562E5A">
        <w:rPr>
          <w:rFonts w:ascii="Arial" w:hAnsi="Arial" w:cs="Arial"/>
        </w:rPr>
        <w:t>Externships &amp; Clinics</w:t>
      </w:r>
      <w:r w:rsidR="004C0D19" w:rsidRPr="00562E5A">
        <w:rPr>
          <w:rFonts w:ascii="Arial" w:hAnsi="Arial" w:cs="Arial"/>
        </w:rPr>
        <w:t xml:space="preserve"> </w:t>
      </w:r>
      <w:r w:rsidR="00E86D56" w:rsidRPr="00562E5A">
        <w:rPr>
          <w:rFonts w:ascii="Arial" w:hAnsi="Arial" w:cs="Arial"/>
        </w:rPr>
        <w:t>(</w:t>
      </w:r>
      <w:r w:rsidR="004C0D19" w:rsidRPr="00562E5A">
        <w:rPr>
          <w:rFonts w:ascii="Arial" w:hAnsi="Arial" w:cs="Arial"/>
        </w:rPr>
        <w:t xml:space="preserve">or in their absence </w:t>
      </w:r>
      <w:r w:rsidR="00E86D56" w:rsidRPr="00562E5A">
        <w:rPr>
          <w:rFonts w:ascii="Arial" w:hAnsi="Arial" w:cs="Arial"/>
        </w:rPr>
        <w:t xml:space="preserve">a </w:t>
      </w:r>
      <w:r w:rsidR="004C0D19" w:rsidRPr="00562E5A">
        <w:rPr>
          <w:rFonts w:ascii="Arial" w:hAnsi="Arial" w:cs="Arial"/>
        </w:rPr>
        <w:t>Vice Dean</w:t>
      </w:r>
      <w:r w:rsidR="00E86D56" w:rsidRPr="00562E5A">
        <w:rPr>
          <w:rFonts w:ascii="Arial" w:hAnsi="Arial" w:cs="Arial"/>
        </w:rPr>
        <w:t>)</w:t>
      </w:r>
      <w:r w:rsidR="004C0D19" w:rsidRPr="00562E5A">
        <w:rPr>
          <w:rFonts w:ascii="Arial" w:hAnsi="Arial" w:cs="Arial"/>
        </w:rPr>
        <w:t xml:space="preserve"> </w:t>
      </w:r>
      <w:r w:rsidRPr="00562E5A">
        <w:rPr>
          <w:rFonts w:ascii="Arial" w:hAnsi="Arial" w:cs="Arial"/>
        </w:rPr>
        <w:tab/>
      </w:r>
      <w:r w:rsidR="004C0D19" w:rsidRPr="00562E5A">
        <w:rPr>
          <w:rFonts w:ascii="Arial" w:hAnsi="Arial" w:cs="Arial"/>
        </w:rPr>
        <w:t xml:space="preserve">otherwise determines for good cause. </w:t>
      </w:r>
    </w:p>
    <w:p w14:paraId="25E2C9ED" w14:textId="77777777" w:rsidR="00C957DB" w:rsidRPr="00562E5A" w:rsidRDefault="00C957DB" w:rsidP="002C1753">
      <w:pPr>
        <w:pStyle w:val="ListParagraph"/>
        <w:ind w:left="360"/>
        <w:rPr>
          <w:rFonts w:ascii="Arial" w:hAnsi="Arial" w:cs="Arial"/>
        </w:rPr>
      </w:pPr>
    </w:p>
    <w:p w14:paraId="4D7B1C2F" w14:textId="62FE4F91" w:rsidR="00C957DB" w:rsidRPr="00562E5A" w:rsidRDefault="00C957DB" w:rsidP="00C957DB">
      <w:pPr>
        <w:pStyle w:val="NormalWeb"/>
        <w:spacing w:before="0" w:beforeAutospacing="0" w:after="0" w:afterAutospacing="0"/>
        <w:ind w:left="360"/>
        <w:rPr>
          <w:rFonts w:ascii="Arial" w:hAnsi="Arial" w:cs="Arial"/>
        </w:rPr>
      </w:pPr>
      <w:r w:rsidRPr="00562E5A">
        <w:rPr>
          <w:rFonts w:ascii="Arial" w:hAnsi="Arial" w:cs="Arial"/>
        </w:rPr>
        <w:t xml:space="preserve">For some clinics and externships, students must obtain a certification for student practice. In planning schedules, students should remember the prerequisites for seeking such certification. The Supreme Court's Admission and Discipline Rule 2.1 permits students to practice under the supervision of licensed attorneys upon certification from the Assistant Dean for Student Affairs that such students (1) have completed one-half or more of the credit hours required for their J.D. degree, (2) are in good academic standing, and (3) have satisfactorily completed or are currently enrolled in the course in Professional Responsibility. Further, the certification is contingent upon an agreement filed with the Dean's Office by a licensed attorney who agrees to supervise the legal intern's activities. Further information may be obtained from the Office of Student Affair’s </w:t>
      </w:r>
      <w:hyperlink r:id="rId22" w:history="1">
        <w:r w:rsidRPr="00562E5A">
          <w:rPr>
            <w:rStyle w:val="Hyperlink"/>
            <w:rFonts w:ascii="Arial" w:hAnsi="Arial" w:cs="Arial"/>
          </w:rPr>
          <w:t>Online Forms webpage</w:t>
        </w:r>
      </w:hyperlink>
      <w:r w:rsidRPr="00562E5A">
        <w:rPr>
          <w:rFonts w:ascii="Arial" w:hAnsi="Arial" w:cs="Arial"/>
        </w:rPr>
        <w:t>.</w:t>
      </w:r>
    </w:p>
    <w:p w14:paraId="4DEE63E5" w14:textId="77777777" w:rsidR="00C957DB" w:rsidRPr="00562E5A" w:rsidRDefault="00C957DB" w:rsidP="002C1753">
      <w:pPr>
        <w:pStyle w:val="ListParagraph"/>
        <w:ind w:left="360"/>
        <w:rPr>
          <w:rFonts w:ascii="Arial" w:hAnsi="Arial" w:cs="Arial"/>
        </w:rPr>
      </w:pPr>
    </w:p>
    <w:p w14:paraId="2471512A" w14:textId="4DEE11D5" w:rsidR="004C0D19" w:rsidRPr="00562E5A" w:rsidRDefault="004C0D19" w:rsidP="00BB1DCC">
      <w:pPr>
        <w:ind w:left="360"/>
        <w:rPr>
          <w:rFonts w:ascii="Arial" w:hAnsi="Arial" w:cs="Arial"/>
        </w:rPr>
      </w:pPr>
      <w:r w:rsidRPr="00562E5A">
        <w:rPr>
          <w:rFonts w:ascii="Arial" w:hAnsi="Arial" w:cs="Arial"/>
        </w:rPr>
        <w:t xml:space="preserve">Students are encouraged to secure externship and clinical opportunities </w:t>
      </w:r>
      <w:r w:rsidR="002C1753" w:rsidRPr="00562E5A">
        <w:rPr>
          <w:rFonts w:ascii="Arial" w:hAnsi="Arial" w:cs="Arial"/>
        </w:rPr>
        <w:t>d</w:t>
      </w:r>
      <w:r w:rsidRPr="00562E5A">
        <w:rPr>
          <w:rFonts w:ascii="Arial" w:hAnsi="Arial" w:cs="Arial"/>
        </w:rPr>
        <w:t xml:space="preserve">uring their second (full-time) or third (part-time) years of law school. No later than six months before graduation, students who are not enrolled in or have not completed an </w:t>
      </w:r>
      <w:r w:rsidRPr="00562E5A">
        <w:rPr>
          <w:rFonts w:ascii="Arial" w:hAnsi="Arial" w:cs="Arial"/>
        </w:rPr>
        <w:lastRenderedPageBreak/>
        <w:t xml:space="preserve">externship or clinic must submit to the Director of </w:t>
      </w:r>
      <w:r w:rsidR="00E86D56" w:rsidRPr="00562E5A">
        <w:rPr>
          <w:rFonts w:ascii="Arial" w:hAnsi="Arial" w:cs="Arial"/>
        </w:rPr>
        <w:t>Externships &amp; Clinics</w:t>
      </w:r>
      <w:r w:rsidRPr="00562E5A">
        <w:rPr>
          <w:rFonts w:ascii="Arial" w:hAnsi="Arial" w:cs="Arial"/>
        </w:rPr>
        <w:t xml:space="preserve"> a plan of action for completing the clinic/externship requirement or a petition to waive the requirement.</w:t>
      </w:r>
    </w:p>
    <w:p w14:paraId="50FEDCB3" w14:textId="77777777" w:rsidR="002C1753" w:rsidRPr="00562E5A" w:rsidRDefault="002C1753" w:rsidP="00BB1DCC">
      <w:pPr>
        <w:ind w:left="360"/>
        <w:rPr>
          <w:rFonts w:ascii="Arial" w:hAnsi="Arial" w:cs="Arial"/>
        </w:rPr>
      </w:pPr>
    </w:p>
    <w:p w14:paraId="38103571" w14:textId="5C658F20" w:rsidR="00FE3ACE" w:rsidRPr="00562E5A" w:rsidRDefault="00FE3ACE" w:rsidP="00BB1DCC">
      <w:pPr>
        <w:ind w:left="360"/>
        <w:rPr>
          <w:rFonts w:ascii="Arial" w:hAnsi="Arial" w:cs="Arial"/>
        </w:rPr>
      </w:pPr>
      <w:r w:rsidRPr="00562E5A">
        <w:rPr>
          <w:rFonts w:ascii="Arial" w:hAnsi="Arial" w:cs="Arial"/>
        </w:rPr>
        <w:t>The following classes</w:t>
      </w:r>
      <w:r w:rsidR="00E3397C" w:rsidRPr="00562E5A">
        <w:rPr>
          <w:rFonts w:ascii="Arial" w:hAnsi="Arial" w:cs="Arial"/>
        </w:rPr>
        <w:t>, when offered,</w:t>
      </w:r>
      <w:r w:rsidRPr="00562E5A">
        <w:rPr>
          <w:rFonts w:ascii="Arial" w:hAnsi="Arial" w:cs="Arial"/>
        </w:rPr>
        <w:t xml:space="preserve"> will meet the Experiential Learning requirement:</w:t>
      </w:r>
    </w:p>
    <w:p w14:paraId="4AC82BB0" w14:textId="77777777" w:rsidR="002C1753" w:rsidRPr="00562E5A" w:rsidRDefault="002C1753" w:rsidP="00BB1DCC">
      <w:pPr>
        <w:ind w:left="360"/>
        <w:rPr>
          <w:rFonts w:ascii="Arial" w:hAnsi="Arial" w:cs="Arial"/>
        </w:rPr>
      </w:pPr>
    </w:p>
    <w:tbl>
      <w:tblPr>
        <w:tblStyle w:val="TableGrid"/>
        <w:tblW w:w="0" w:type="auto"/>
        <w:tblInd w:w="1080" w:type="dxa"/>
        <w:tblLook w:val="04A0" w:firstRow="1" w:lastRow="0" w:firstColumn="1" w:lastColumn="0" w:noHBand="0" w:noVBand="1"/>
      </w:tblPr>
      <w:tblGrid>
        <w:gridCol w:w="4135"/>
        <w:gridCol w:w="1530"/>
        <w:gridCol w:w="1885"/>
      </w:tblGrid>
      <w:tr w:rsidR="00E86D56" w:rsidRPr="00562E5A" w14:paraId="2A6657BD" w14:textId="77777777" w:rsidTr="00E86D56">
        <w:tc>
          <w:tcPr>
            <w:tcW w:w="4135" w:type="dxa"/>
            <w:shd w:val="clear" w:color="auto" w:fill="E7E6E6" w:themeFill="background2"/>
          </w:tcPr>
          <w:p w14:paraId="2DEAF9C0" w14:textId="70571CB2" w:rsidR="00E86D56" w:rsidRPr="00562E5A" w:rsidRDefault="00E86D56" w:rsidP="00BB1DCC">
            <w:pPr>
              <w:rPr>
                <w:rFonts w:ascii="Arial" w:hAnsi="Arial" w:cs="Arial"/>
                <w:b/>
                <w:bCs/>
              </w:rPr>
            </w:pPr>
            <w:r w:rsidRPr="00562E5A">
              <w:rPr>
                <w:rFonts w:ascii="Arial" w:hAnsi="Arial" w:cs="Arial"/>
                <w:b/>
                <w:bCs/>
              </w:rPr>
              <w:t>COURSES MEETING EXPERIENTIAL LEARNING REQUIREMENT</w:t>
            </w:r>
          </w:p>
        </w:tc>
        <w:tc>
          <w:tcPr>
            <w:tcW w:w="1530" w:type="dxa"/>
            <w:shd w:val="clear" w:color="auto" w:fill="E7E6E6" w:themeFill="background2"/>
          </w:tcPr>
          <w:p w14:paraId="2A7C0083" w14:textId="7161C8F3" w:rsidR="00E86D56" w:rsidRPr="00562E5A" w:rsidRDefault="00E86D56" w:rsidP="00BB1DCC">
            <w:pPr>
              <w:jc w:val="center"/>
              <w:rPr>
                <w:rFonts w:ascii="Arial" w:hAnsi="Arial" w:cs="Arial"/>
                <w:b/>
                <w:bCs/>
              </w:rPr>
            </w:pPr>
            <w:r w:rsidRPr="00562E5A">
              <w:rPr>
                <w:rFonts w:ascii="Arial" w:hAnsi="Arial" w:cs="Arial"/>
                <w:b/>
                <w:bCs/>
              </w:rPr>
              <w:t>CATALOG NUMBER</w:t>
            </w:r>
          </w:p>
        </w:tc>
        <w:tc>
          <w:tcPr>
            <w:tcW w:w="1885" w:type="dxa"/>
            <w:shd w:val="clear" w:color="auto" w:fill="E7E6E6" w:themeFill="background2"/>
          </w:tcPr>
          <w:p w14:paraId="722C592F" w14:textId="439BAE0B" w:rsidR="00E86D56" w:rsidRPr="00562E5A" w:rsidRDefault="00E86D56" w:rsidP="00BB1DCC">
            <w:pPr>
              <w:jc w:val="center"/>
              <w:rPr>
                <w:rFonts w:ascii="Arial" w:hAnsi="Arial" w:cs="Arial"/>
                <w:b/>
                <w:bCs/>
              </w:rPr>
            </w:pPr>
            <w:r w:rsidRPr="00562E5A">
              <w:rPr>
                <w:rFonts w:ascii="Arial" w:hAnsi="Arial" w:cs="Arial"/>
                <w:b/>
                <w:bCs/>
              </w:rPr>
              <w:t>CREDIT HOURS</w:t>
            </w:r>
          </w:p>
        </w:tc>
      </w:tr>
      <w:tr w:rsidR="00E86D56" w:rsidRPr="00562E5A" w14:paraId="52B1E1CD" w14:textId="77777777" w:rsidTr="00E86D56">
        <w:tc>
          <w:tcPr>
            <w:tcW w:w="4135" w:type="dxa"/>
          </w:tcPr>
          <w:p w14:paraId="3340A449" w14:textId="029B69E6" w:rsidR="00E86D56" w:rsidRPr="00562E5A" w:rsidRDefault="00E86D56" w:rsidP="00BB1DCC">
            <w:pPr>
              <w:rPr>
                <w:rFonts w:ascii="Arial" w:hAnsi="Arial" w:cs="Arial"/>
              </w:rPr>
            </w:pPr>
            <w:r w:rsidRPr="00562E5A">
              <w:rPr>
                <w:rFonts w:ascii="Arial" w:hAnsi="Arial" w:cs="Arial"/>
              </w:rPr>
              <w:t>Advanced Legal Research</w:t>
            </w:r>
          </w:p>
        </w:tc>
        <w:tc>
          <w:tcPr>
            <w:tcW w:w="1530" w:type="dxa"/>
          </w:tcPr>
          <w:p w14:paraId="51EB47F4" w14:textId="5CF755BD" w:rsidR="00E86D56" w:rsidRPr="00562E5A" w:rsidRDefault="00D31327" w:rsidP="00BB1DCC">
            <w:pPr>
              <w:jc w:val="right"/>
              <w:rPr>
                <w:rFonts w:ascii="Arial" w:hAnsi="Arial" w:cs="Arial"/>
              </w:rPr>
            </w:pPr>
            <w:r w:rsidRPr="00562E5A">
              <w:rPr>
                <w:rFonts w:ascii="Arial" w:hAnsi="Arial" w:cs="Arial"/>
              </w:rPr>
              <w:t>DN664</w:t>
            </w:r>
          </w:p>
        </w:tc>
        <w:tc>
          <w:tcPr>
            <w:tcW w:w="1885" w:type="dxa"/>
          </w:tcPr>
          <w:p w14:paraId="4A3447C3" w14:textId="57B6A58F" w:rsidR="00E86D56" w:rsidRPr="00562E5A" w:rsidRDefault="00E86D56" w:rsidP="00BB1DCC">
            <w:pPr>
              <w:jc w:val="right"/>
              <w:rPr>
                <w:rFonts w:ascii="Arial" w:hAnsi="Arial" w:cs="Arial"/>
              </w:rPr>
            </w:pPr>
            <w:r w:rsidRPr="00562E5A">
              <w:rPr>
                <w:rFonts w:ascii="Arial" w:hAnsi="Arial" w:cs="Arial"/>
              </w:rPr>
              <w:t>2 or 3</w:t>
            </w:r>
          </w:p>
        </w:tc>
      </w:tr>
      <w:tr w:rsidR="00E86D56" w:rsidRPr="00562E5A" w14:paraId="7D09910B" w14:textId="77777777" w:rsidTr="00E86D56">
        <w:tc>
          <w:tcPr>
            <w:tcW w:w="4135" w:type="dxa"/>
          </w:tcPr>
          <w:p w14:paraId="0D3046C6" w14:textId="21BC8155" w:rsidR="00E86D56" w:rsidRPr="00562E5A" w:rsidRDefault="00E86D56" w:rsidP="00BB1DCC">
            <w:pPr>
              <w:rPr>
                <w:rFonts w:ascii="Arial" w:hAnsi="Arial" w:cs="Arial"/>
              </w:rPr>
            </w:pPr>
            <w:r w:rsidRPr="00562E5A">
              <w:rPr>
                <w:rFonts w:ascii="Arial" w:hAnsi="Arial" w:cs="Arial"/>
              </w:rPr>
              <w:t>Advanced Persuasive Writing &amp; Oral Advocacy</w:t>
            </w:r>
          </w:p>
        </w:tc>
        <w:tc>
          <w:tcPr>
            <w:tcW w:w="1530" w:type="dxa"/>
          </w:tcPr>
          <w:p w14:paraId="1017D07B" w14:textId="2D083D03" w:rsidR="00E86D56" w:rsidRPr="00562E5A" w:rsidRDefault="00D31327" w:rsidP="00BB1DCC">
            <w:pPr>
              <w:jc w:val="right"/>
              <w:rPr>
                <w:rFonts w:ascii="Arial" w:hAnsi="Arial" w:cs="Arial"/>
              </w:rPr>
            </w:pPr>
            <w:r w:rsidRPr="00562E5A">
              <w:rPr>
                <w:rFonts w:ascii="Arial" w:hAnsi="Arial" w:cs="Arial"/>
              </w:rPr>
              <w:t>DN522</w:t>
            </w:r>
          </w:p>
        </w:tc>
        <w:tc>
          <w:tcPr>
            <w:tcW w:w="1885" w:type="dxa"/>
          </w:tcPr>
          <w:p w14:paraId="7CA5BB26" w14:textId="57BA4C74" w:rsidR="00E86D56" w:rsidRPr="00562E5A" w:rsidRDefault="00E86D56" w:rsidP="00BB1DCC">
            <w:pPr>
              <w:jc w:val="right"/>
              <w:rPr>
                <w:rFonts w:ascii="Arial" w:hAnsi="Arial" w:cs="Arial"/>
              </w:rPr>
            </w:pPr>
            <w:r w:rsidRPr="00562E5A">
              <w:rPr>
                <w:rFonts w:ascii="Arial" w:hAnsi="Arial" w:cs="Arial"/>
              </w:rPr>
              <w:t>2</w:t>
            </w:r>
          </w:p>
        </w:tc>
      </w:tr>
      <w:tr w:rsidR="00E86D56" w:rsidRPr="00562E5A" w14:paraId="76F6849C" w14:textId="77777777" w:rsidTr="00E86D56">
        <w:tc>
          <w:tcPr>
            <w:tcW w:w="4135" w:type="dxa"/>
          </w:tcPr>
          <w:p w14:paraId="15FED56C" w14:textId="5E5C486D" w:rsidR="00E86D56" w:rsidRPr="00562E5A" w:rsidRDefault="00E86D56" w:rsidP="00BB1DCC">
            <w:pPr>
              <w:rPr>
                <w:rFonts w:ascii="Arial" w:hAnsi="Arial" w:cs="Arial"/>
              </w:rPr>
            </w:pPr>
            <w:r w:rsidRPr="00562E5A">
              <w:rPr>
                <w:rFonts w:ascii="Arial" w:hAnsi="Arial" w:cs="Arial"/>
              </w:rPr>
              <w:t>Appellate Practice</w:t>
            </w:r>
          </w:p>
        </w:tc>
        <w:tc>
          <w:tcPr>
            <w:tcW w:w="1530" w:type="dxa"/>
          </w:tcPr>
          <w:p w14:paraId="6C4E4967" w14:textId="04F82A3A" w:rsidR="00E86D56" w:rsidRPr="00562E5A" w:rsidRDefault="00D31327" w:rsidP="00BB1DCC">
            <w:pPr>
              <w:jc w:val="right"/>
              <w:rPr>
                <w:rFonts w:ascii="Arial" w:hAnsi="Arial" w:cs="Arial"/>
              </w:rPr>
            </w:pPr>
            <w:r w:rsidRPr="00562E5A">
              <w:rPr>
                <w:rFonts w:ascii="Arial" w:hAnsi="Arial" w:cs="Arial"/>
              </w:rPr>
              <w:t>DN810</w:t>
            </w:r>
          </w:p>
        </w:tc>
        <w:tc>
          <w:tcPr>
            <w:tcW w:w="1885" w:type="dxa"/>
          </w:tcPr>
          <w:p w14:paraId="1262E4F7" w14:textId="1553787C" w:rsidR="00E86D56" w:rsidRPr="00562E5A" w:rsidRDefault="00E86D56" w:rsidP="00BB1DCC">
            <w:pPr>
              <w:jc w:val="right"/>
              <w:rPr>
                <w:rFonts w:ascii="Arial" w:hAnsi="Arial" w:cs="Arial"/>
              </w:rPr>
            </w:pPr>
            <w:r w:rsidRPr="00562E5A">
              <w:rPr>
                <w:rFonts w:ascii="Arial" w:hAnsi="Arial" w:cs="Arial"/>
              </w:rPr>
              <w:t>2</w:t>
            </w:r>
          </w:p>
        </w:tc>
      </w:tr>
      <w:tr w:rsidR="00E86D56" w:rsidRPr="00562E5A" w14:paraId="6570321B" w14:textId="77777777" w:rsidTr="00E86D56">
        <w:tc>
          <w:tcPr>
            <w:tcW w:w="4135" w:type="dxa"/>
          </w:tcPr>
          <w:p w14:paraId="517CC7D6" w14:textId="35FAB691" w:rsidR="00E86D56" w:rsidRPr="00562E5A" w:rsidRDefault="00E86D56" w:rsidP="00BB1DCC">
            <w:pPr>
              <w:rPr>
                <w:rFonts w:ascii="Arial" w:hAnsi="Arial" w:cs="Arial"/>
              </w:rPr>
            </w:pPr>
            <w:r w:rsidRPr="00562E5A">
              <w:rPr>
                <w:rFonts w:ascii="Arial" w:hAnsi="Arial" w:cs="Arial"/>
              </w:rPr>
              <w:t>All Clinics</w:t>
            </w:r>
          </w:p>
        </w:tc>
        <w:tc>
          <w:tcPr>
            <w:tcW w:w="1530" w:type="dxa"/>
          </w:tcPr>
          <w:p w14:paraId="3B0B4A4A" w14:textId="4069DC8C" w:rsidR="00E86D56" w:rsidRPr="00562E5A" w:rsidRDefault="00D31327" w:rsidP="00BB1DCC">
            <w:pPr>
              <w:jc w:val="right"/>
              <w:rPr>
                <w:rFonts w:ascii="Arial" w:hAnsi="Arial" w:cs="Arial"/>
              </w:rPr>
            </w:pPr>
            <w:r w:rsidRPr="00562E5A">
              <w:rPr>
                <w:rFonts w:ascii="Arial" w:hAnsi="Arial" w:cs="Arial"/>
              </w:rPr>
              <w:t>DN808</w:t>
            </w:r>
          </w:p>
        </w:tc>
        <w:tc>
          <w:tcPr>
            <w:tcW w:w="1885" w:type="dxa"/>
          </w:tcPr>
          <w:p w14:paraId="3B2DC1CA" w14:textId="6A778378" w:rsidR="00E86D56" w:rsidRPr="00562E5A" w:rsidRDefault="000944F9" w:rsidP="00BB1DCC">
            <w:pPr>
              <w:jc w:val="right"/>
              <w:rPr>
                <w:rFonts w:ascii="Arial" w:hAnsi="Arial" w:cs="Arial"/>
              </w:rPr>
            </w:pPr>
            <w:r w:rsidRPr="00562E5A">
              <w:rPr>
                <w:rFonts w:ascii="Arial" w:hAnsi="Arial" w:cs="Arial"/>
              </w:rPr>
              <w:t>2 - 4</w:t>
            </w:r>
          </w:p>
        </w:tc>
      </w:tr>
      <w:tr w:rsidR="00E86D56" w:rsidRPr="00562E5A" w14:paraId="6CE38A75" w14:textId="77777777" w:rsidTr="00E86D56">
        <w:tc>
          <w:tcPr>
            <w:tcW w:w="4135" w:type="dxa"/>
          </w:tcPr>
          <w:p w14:paraId="236CD1A9" w14:textId="0A229CBF" w:rsidR="00E86D56" w:rsidRPr="00562E5A" w:rsidRDefault="00E86D56" w:rsidP="00BB1DCC">
            <w:pPr>
              <w:rPr>
                <w:rFonts w:ascii="Arial" w:hAnsi="Arial" w:cs="Arial"/>
              </w:rPr>
            </w:pPr>
            <w:r w:rsidRPr="00562E5A">
              <w:rPr>
                <w:rFonts w:ascii="Arial" w:hAnsi="Arial" w:cs="Arial"/>
              </w:rPr>
              <w:t>All Externships (including Supervised Externship Placements)</w:t>
            </w:r>
          </w:p>
        </w:tc>
        <w:tc>
          <w:tcPr>
            <w:tcW w:w="1530" w:type="dxa"/>
          </w:tcPr>
          <w:p w14:paraId="20B40D93" w14:textId="09D49CC7" w:rsidR="00E86D56" w:rsidRPr="00562E5A" w:rsidRDefault="00D31327" w:rsidP="00BB1DCC">
            <w:pPr>
              <w:jc w:val="right"/>
              <w:rPr>
                <w:rFonts w:ascii="Arial" w:hAnsi="Arial" w:cs="Arial"/>
              </w:rPr>
            </w:pPr>
            <w:r w:rsidRPr="00562E5A">
              <w:rPr>
                <w:rFonts w:ascii="Arial" w:hAnsi="Arial" w:cs="Arial"/>
              </w:rPr>
              <w:t>D802</w:t>
            </w:r>
          </w:p>
        </w:tc>
        <w:tc>
          <w:tcPr>
            <w:tcW w:w="1885" w:type="dxa"/>
          </w:tcPr>
          <w:p w14:paraId="36797753" w14:textId="770C6EB1" w:rsidR="00E86D56" w:rsidRPr="00562E5A" w:rsidRDefault="000944F9" w:rsidP="00BB1DCC">
            <w:pPr>
              <w:jc w:val="right"/>
              <w:rPr>
                <w:rFonts w:ascii="Arial" w:hAnsi="Arial" w:cs="Arial"/>
              </w:rPr>
            </w:pPr>
            <w:r w:rsidRPr="00562E5A">
              <w:rPr>
                <w:rFonts w:ascii="Arial" w:hAnsi="Arial" w:cs="Arial"/>
              </w:rPr>
              <w:t>2 - 4</w:t>
            </w:r>
          </w:p>
        </w:tc>
      </w:tr>
      <w:tr w:rsidR="006A4F1C" w:rsidRPr="00562E5A" w14:paraId="5687452B" w14:textId="77777777" w:rsidTr="00E86D56">
        <w:tc>
          <w:tcPr>
            <w:tcW w:w="4135" w:type="dxa"/>
          </w:tcPr>
          <w:p w14:paraId="7BF9AED2" w14:textId="6AF29F31" w:rsidR="006A4F1C" w:rsidRPr="00562E5A" w:rsidRDefault="006A4F1C" w:rsidP="00BB1DCC">
            <w:pPr>
              <w:rPr>
                <w:rFonts w:ascii="Arial" w:hAnsi="Arial" w:cs="Arial"/>
              </w:rPr>
            </w:pPr>
            <w:r>
              <w:rPr>
                <w:rFonts w:ascii="Arial" w:hAnsi="Arial" w:cs="Arial"/>
              </w:rPr>
              <w:t>Alternative Dispute Resolution</w:t>
            </w:r>
          </w:p>
        </w:tc>
        <w:tc>
          <w:tcPr>
            <w:tcW w:w="1530" w:type="dxa"/>
          </w:tcPr>
          <w:p w14:paraId="34B4A281" w14:textId="5FD215FA" w:rsidR="006A4F1C" w:rsidRPr="00562E5A" w:rsidRDefault="006A4F1C" w:rsidP="00BB1DCC">
            <w:pPr>
              <w:jc w:val="right"/>
              <w:rPr>
                <w:rFonts w:ascii="Arial" w:hAnsi="Arial" w:cs="Arial"/>
              </w:rPr>
            </w:pPr>
            <w:r>
              <w:rPr>
                <w:rFonts w:ascii="Arial" w:hAnsi="Arial" w:cs="Arial"/>
              </w:rPr>
              <w:t>DN844</w:t>
            </w:r>
          </w:p>
        </w:tc>
        <w:tc>
          <w:tcPr>
            <w:tcW w:w="1885" w:type="dxa"/>
          </w:tcPr>
          <w:p w14:paraId="10CAFE37" w14:textId="6BCF2FBC" w:rsidR="006A4F1C" w:rsidRPr="00562E5A" w:rsidRDefault="006A4F1C" w:rsidP="00BB1DCC">
            <w:pPr>
              <w:jc w:val="right"/>
              <w:rPr>
                <w:rFonts w:ascii="Arial" w:hAnsi="Arial" w:cs="Arial"/>
              </w:rPr>
            </w:pPr>
            <w:r>
              <w:rPr>
                <w:rFonts w:ascii="Arial" w:hAnsi="Arial" w:cs="Arial"/>
              </w:rPr>
              <w:t>2 or 3</w:t>
            </w:r>
          </w:p>
        </w:tc>
      </w:tr>
      <w:tr w:rsidR="00E86D56" w:rsidRPr="00562E5A" w14:paraId="7CE110AF" w14:textId="77777777" w:rsidTr="00E86D56">
        <w:tc>
          <w:tcPr>
            <w:tcW w:w="4135" w:type="dxa"/>
          </w:tcPr>
          <w:p w14:paraId="031455F9" w14:textId="77F84ADB" w:rsidR="00E86D56" w:rsidRPr="00562E5A" w:rsidRDefault="00E86D56" w:rsidP="00BB1DCC">
            <w:pPr>
              <w:rPr>
                <w:rFonts w:ascii="Arial" w:hAnsi="Arial" w:cs="Arial"/>
              </w:rPr>
            </w:pPr>
            <w:r w:rsidRPr="00562E5A">
              <w:rPr>
                <w:rFonts w:ascii="Arial" w:hAnsi="Arial" w:cs="Arial"/>
              </w:rPr>
              <w:t>Contract Drafting</w:t>
            </w:r>
          </w:p>
        </w:tc>
        <w:tc>
          <w:tcPr>
            <w:tcW w:w="1530" w:type="dxa"/>
          </w:tcPr>
          <w:p w14:paraId="3E32EBAD" w14:textId="157D1F57" w:rsidR="00E86D56" w:rsidRPr="00562E5A" w:rsidRDefault="00D31327" w:rsidP="00BB1DCC">
            <w:pPr>
              <w:jc w:val="right"/>
              <w:rPr>
                <w:rFonts w:ascii="Arial" w:hAnsi="Arial" w:cs="Arial"/>
              </w:rPr>
            </w:pPr>
            <w:r w:rsidRPr="00562E5A">
              <w:rPr>
                <w:rFonts w:ascii="Arial" w:hAnsi="Arial" w:cs="Arial"/>
              </w:rPr>
              <w:t>DN538</w:t>
            </w:r>
          </w:p>
        </w:tc>
        <w:tc>
          <w:tcPr>
            <w:tcW w:w="1885" w:type="dxa"/>
          </w:tcPr>
          <w:p w14:paraId="42882ADC" w14:textId="0B5C9B7D" w:rsidR="00E86D56" w:rsidRPr="00562E5A" w:rsidRDefault="00E86D56" w:rsidP="00BB1DCC">
            <w:pPr>
              <w:jc w:val="right"/>
              <w:rPr>
                <w:rFonts w:ascii="Arial" w:hAnsi="Arial" w:cs="Arial"/>
              </w:rPr>
            </w:pPr>
            <w:r w:rsidRPr="00562E5A">
              <w:rPr>
                <w:rFonts w:ascii="Arial" w:hAnsi="Arial" w:cs="Arial"/>
              </w:rPr>
              <w:t>2</w:t>
            </w:r>
          </w:p>
        </w:tc>
      </w:tr>
      <w:tr w:rsidR="00E86D56" w:rsidRPr="00562E5A" w14:paraId="7984F3DA" w14:textId="77777777" w:rsidTr="00E86D56">
        <w:tc>
          <w:tcPr>
            <w:tcW w:w="4135" w:type="dxa"/>
          </w:tcPr>
          <w:p w14:paraId="323DF8A9" w14:textId="1E014C32" w:rsidR="00E86D56" w:rsidRPr="00562E5A" w:rsidRDefault="00E86D56" w:rsidP="00BB1DCC">
            <w:pPr>
              <w:rPr>
                <w:rFonts w:ascii="Arial" w:hAnsi="Arial" w:cs="Arial"/>
              </w:rPr>
            </w:pPr>
            <w:r w:rsidRPr="00562E5A">
              <w:rPr>
                <w:rFonts w:ascii="Arial" w:hAnsi="Arial" w:cs="Arial"/>
              </w:rPr>
              <w:t>Criminal Procedure:  Advocacy Skills</w:t>
            </w:r>
          </w:p>
        </w:tc>
        <w:tc>
          <w:tcPr>
            <w:tcW w:w="1530" w:type="dxa"/>
          </w:tcPr>
          <w:p w14:paraId="0E793B0C" w14:textId="45A7023A" w:rsidR="00E86D56" w:rsidRPr="00562E5A" w:rsidRDefault="004B290F" w:rsidP="00BB1DCC">
            <w:pPr>
              <w:jc w:val="right"/>
              <w:rPr>
                <w:rFonts w:ascii="Arial" w:hAnsi="Arial" w:cs="Arial"/>
              </w:rPr>
            </w:pPr>
            <w:r w:rsidRPr="00562E5A">
              <w:rPr>
                <w:rFonts w:ascii="Arial" w:hAnsi="Arial" w:cs="Arial"/>
              </w:rPr>
              <w:t>DN777</w:t>
            </w:r>
          </w:p>
        </w:tc>
        <w:tc>
          <w:tcPr>
            <w:tcW w:w="1885" w:type="dxa"/>
          </w:tcPr>
          <w:p w14:paraId="5BDAF20E" w14:textId="6D53B6BB" w:rsidR="00E86D56" w:rsidRPr="00562E5A" w:rsidRDefault="004B290F" w:rsidP="00BB1DCC">
            <w:pPr>
              <w:jc w:val="right"/>
              <w:rPr>
                <w:rFonts w:ascii="Arial" w:hAnsi="Arial" w:cs="Arial"/>
              </w:rPr>
            </w:pPr>
            <w:r w:rsidRPr="00562E5A">
              <w:rPr>
                <w:rFonts w:ascii="Arial" w:hAnsi="Arial" w:cs="Arial"/>
              </w:rPr>
              <w:t>2 or 3</w:t>
            </w:r>
          </w:p>
        </w:tc>
      </w:tr>
      <w:tr w:rsidR="00E86D56" w:rsidRPr="00562E5A" w14:paraId="287AADB3" w14:textId="77777777" w:rsidTr="00E86D56">
        <w:tc>
          <w:tcPr>
            <w:tcW w:w="4135" w:type="dxa"/>
          </w:tcPr>
          <w:p w14:paraId="444EE867" w14:textId="55BFC060" w:rsidR="00E86D56" w:rsidRPr="00562E5A" w:rsidRDefault="00E86D56" w:rsidP="00BB1DCC">
            <w:pPr>
              <w:rPr>
                <w:rFonts w:ascii="Arial" w:hAnsi="Arial" w:cs="Arial"/>
              </w:rPr>
            </w:pPr>
            <w:r w:rsidRPr="00562E5A">
              <w:rPr>
                <w:rFonts w:ascii="Arial" w:hAnsi="Arial" w:cs="Arial"/>
              </w:rPr>
              <w:t>Data Security &amp; Privacy Law</w:t>
            </w:r>
          </w:p>
        </w:tc>
        <w:tc>
          <w:tcPr>
            <w:tcW w:w="1530" w:type="dxa"/>
          </w:tcPr>
          <w:p w14:paraId="223682E9" w14:textId="691FF32B" w:rsidR="00E86D56" w:rsidRPr="00562E5A" w:rsidRDefault="004B290F" w:rsidP="00BB1DCC">
            <w:pPr>
              <w:jc w:val="right"/>
              <w:rPr>
                <w:rFonts w:ascii="Arial" w:hAnsi="Arial" w:cs="Arial"/>
              </w:rPr>
            </w:pPr>
            <w:r w:rsidRPr="00562E5A">
              <w:rPr>
                <w:rFonts w:ascii="Arial" w:hAnsi="Arial" w:cs="Arial"/>
              </w:rPr>
              <w:t>DN909</w:t>
            </w:r>
          </w:p>
        </w:tc>
        <w:tc>
          <w:tcPr>
            <w:tcW w:w="1885" w:type="dxa"/>
          </w:tcPr>
          <w:p w14:paraId="2048EB61" w14:textId="3844130B" w:rsidR="00E86D56" w:rsidRPr="00562E5A" w:rsidRDefault="00E86D56" w:rsidP="00BB1DCC">
            <w:pPr>
              <w:jc w:val="right"/>
              <w:rPr>
                <w:rFonts w:ascii="Arial" w:hAnsi="Arial" w:cs="Arial"/>
              </w:rPr>
            </w:pPr>
            <w:r w:rsidRPr="00562E5A">
              <w:rPr>
                <w:rFonts w:ascii="Arial" w:hAnsi="Arial" w:cs="Arial"/>
              </w:rPr>
              <w:t>2</w:t>
            </w:r>
          </w:p>
        </w:tc>
      </w:tr>
      <w:tr w:rsidR="00E86D56" w:rsidRPr="00562E5A" w14:paraId="2D7214AC" w14:textId="77777777" w:rsidTr="00E86D56">
        <w:tc>
          <w:tcPr>
            <w:tcW w:w="4135" w:type="dxa"/>
          </w:tcPr>
          <w:p w14:paraId="40867374" w14:textId="3C640821" w:rsidR="00E86D56" w:rsidRPr="00562E5A" w:rsidRDefault="00E86D56" w:rsidP="00BB1DCC">
            <w:pPr>
              <w:rPr>
                <w:rFonts w:ascii="Arial" w:hAnsi="Arial" w:cs="Arial"/>
              </w:rPr>
            </w:pPr>
            <w:r w:rsidRPr="00562E5A">
              <w:rPr>
                <w:rFonts w:ascii="Arial" w:hAnsi="Arial" w:cs="Arial"/>
              </w:rPr>
              <w:t>Interviewing &amp; Counseling</w:t>
            </w:r>
          </w:p>
        </w:tc>
        <w:tc>
          <w:tcPr>
            <w:tcW w:w="1530" w:type="dxa"/>
          </w:tcPr>
          <w:p w14:paraId="01080A07" w14:textId="0D778C63" w:rsidR="00E86D56" w:rsidRPr="00562E5A" w:rsidRDefault="004B290F" w:rsidP="00BB1DCC">
            <w:pPr>
              <w:jc w:val="right"/>
              <w:rPr>
                <w:rFonts w:ascii="Arial" w:hAnsi="Arial" w:cs="Arial"/>
              </w:rPr>
            </w:pPr>
            <w:r w:rsidRPr="00562E5A">
              <w:rPr>
                <w:rFonts w:ascii="Arial" w:hAnsi="Arial" w:cs="Arial"/>
              </w:rPr>
              <w:t>DN606</w:t>
            </w:r>
          </w:p>
        </w:tc>
        <w:tc>
          <w:tcPr>
            <w:tcW w:w="1885" w:type="dxa"/>
          </w:tcPr>
          <w:p w14:paraId="2C755CB3" w14:textId="6498B686" w:rsidR="00E86D56" w:rsidRPr="00562E5A" w:rsidRDefault="00E86D56" w:rsidP="00BB1DCC">
            <w:pPr>
              <w:jc w:val="right"/>
              <w:rPr>
                <w:rFonts w:ascii="Arial" w:hAnsi="Arial" w:cs="Arial"/>
              </w:rPr>
            </w:pPr>
            <w:r w:rsidRPr="00562E5A">
              <w:rPr>
                <w:rFonts w:ascii="Arial" w:hAnsi="Arial" w:cs="Arial"/>
              </w:rPr>
              <w:t>2</w:t>
            </w:r>
          </w:p>
        </w:tc>
      </w:tr>
      <w:tr w:rsidR="00E86D56" w:rsidRPr="00562E5A" w14:paraId="45C34DC3" w14:textId="77777777" w:rsidTr="00E86D56">
        <w:tc>
          <w:tcPr>
            <w:tcW w:w="4135" w:type="dxa"/>
          </w:tcPr>
          <w:p w14:paraId="15AD39C6" w14:textId="46E8385A" w:rsidR="00E86D56" w:rsidRPr="00562E5A" w:rsidRDefault="00E86D56" w:rsidP="00BB1DCC">
            <w:pPr>
              <w:rPr>
                <w:rFonts w:ascii="Arial" w:hAnsi="Arial" w:cs="Arial"/>
              </w:rPr>
            </w:pPr>
            <w:r w:rsidRPr="00562E5A">
              <w:rPr>
                <w:rFonts w:ascii="Arial" w:hAnsi="Arial" w:cs="Arial"/>
              </w:rPr>
              <w:t>IP Licensing:  Drafting Skills</w:t>
            </w:r>
          </w:p>
        </w:tc>
        <w:tc>
          <w:tcPr>
            <w:tcW w:w="1530" w:type="dxa"/>
          </w:tcPr>
          <w:p w14:paraId="318E0B57" w14:textId="3477B79B" w:rsidR="00E86D56" w:rsidRPr="00562E5A" w:rsidRDefault="004B290F" w:rsidP="00BB1DCC">
            <w:pPr>
              <w:jc w:val="right"/>
              <w:rPr>
                <w:rFonts w:ascii="Arial" w:hAnsi="Arial" w:cs="Arial"/>
              </w:rPr>
            </w:pPr>
            <w:r w:rsidRPr="00562E5A">
              <w:rPr>
                <w:rFonts w:ascii="Arial" w:hAnsi="Arial" w:cs="Arial"/>
              </w:rPr>
              <w:t>DN905</w:t>
            </w:r>
          </w:p>
        </w:tc>
        <w:tc>
          <w:tcPr>
            <w:tcW w:w="1885" w:type="dxa"/>
          </w:tcPr>
          <w:p w14:paraId="3155DB1A" w14:textId="50B310B5" w:rsidR="00E86D56" w:rsidRPr="00562E5A" w:rsidRDefault="004B290F" w:rsidP="00BB1DCC">
            <w:pPr>
              <w:jc w:val="right"/>
              <w:rPr>
                <w:rFonts w:ascii="Arial" w:hAnsi="Arial" w:cs="Arial"/>
              </w:rPr>
            </w:pPr>
            <w:r w:rsidRPr="00562E5A">
              <w:rPr>
                <w:rFonts w:ascii="Arial" w:hAnsi="Arial" w:cs="Arial"/>
              </w:rPr>
              <w:t>2 or 3</w:t>
            </w:r>
          </w:p>
        </w:tc>
      </w:tr>
      <w:tr w:rsidR="00E86D56" w:rsidRPr="00562E5A" w14:paraId="574747E6" w14:textId="77777777" w:rsidTr="00E86D56">
        <w:tc>
          <w:tcPr>
            <w:tcW w:w="4135" w:type="dxa"/>
          </w:tcPr>
          <w:p w14:paraId="730E5718" w14:textId="3EC80E4F" w:rsidR="00E86D56" w:rsidRPr="00562E5A" w:rsidRDefault="00E86D56" w:rsidP="00BB1DCC">
            <w:pPr>
              <w:rPr>
                <w:rFonts w:ascii="Arial" w:hAnsi="Arial" w:cs="Arial"/>
              </w:rPr>
            </w:pPr>
            <w:r w:rsidRPr="00562E5A">
              <w:rPr>
                <w:rFonts w:ascii="Arial" w:hAnsi="Arial" w:cs="Arial"/>
              </w:rPr>
              <w:t>Litigation Drafting</w:t>
            </w:r>
          </w:p>
        </w:tc>
        <w:tc>
          <w:tcPr>
            <w:tcW w:w="1530" w:type="dxa"/>
          </w:tcPr>
          <w:p w14:paraId="0830168E" w14:textId="36019F6B" w:rsidR="00E86D56" w:rsidRPr="00562E5A" w:rsidRDefault="004B290F" w:rsidP="00BB1DCC">
            <w:pPr>
              <w:jc w:val="right"/>
              <w:rPr>
                <w:rFonts w:ascii="Arial" w:hAnsi="Arial" w:cs="Arial"/>
              </w:rPr>
            </w:pPr>
            <w:r w:rsidRPr="00562E5A">
              <w:rPr>
                <w:rFonts w:ascii="Arial" w:hAnsi="Arial" w:cs="Arial"/>
              </w:rPr>
              <w:t>DN539</w:t>
            </w:r>
          </w:p>
        </w:tc>
        <w:tc>
          <w:tcPr>
            <w:tcW w:w="1885" w:type="dxa"/>
          </w:tcPr>
          <w:p w14:paraId="37DDE92D" w14:textId="1BD9CEC8" w:rsidR="00E86D56" w:rsidRPr="00562E5A" w:rsidRDefault="00E86D56" w:rsidP="00BB1DCC">
            <w:pPr>
              <w:jc w:val="right"/>
              <w:rPr>
                <w:rFonts w:ascii="Arial" w:hAnsi="Arial" w:cs="Arial"/>
              </w:rPr>
            </w:pPr>
            <w:r w:rsidRPr="00562E5A">
              <w:rPr>
                <w:rFonts w:ascii="Arial" w:hAnsi="Arial" w:cs="Arial"/>
              </w:rPr>
              <w:t>2</w:t>
            </w:r>
          </w:p>
        </w:tc>
      </w:tr>
      <w:tr w:rsidR="00E86D56" w:rsidRPr="00562E5A" w14:paraId="7CF3E0A6" w14:textId="77777777" w:rsidTr="00E86D56">
        <w:tc>
          <w:tcPr>
            <w:tcW w:w="4135" w:type="dxa"/>
          </w:tcPr>
          <w:p w14:paraId="649E399D" w14:textId="091A0B0E" w:rsidR="00E86D56" w:rsidRPr="00562E5A" w:rsidRDefault="00E86D56" w:rsidP="00BB1DCC">
            <w:pPr>
              <w:rPr>
                <w:rFonts w:ascii="Arial" w:hAnsi="Arial" w:cs="Arial"/>
              </w:rPr>
            </w:pPr>
            <w:r w:rsidRPr="00562E5A">
              <w:rPr>
                <w:rFonts w:ascii="Arial" w:hAnsi="Arial" w:cs="Arial"/>
              </w:rPr>
              <w:t>Mediation Practice</w:t>
            </w:r>
          </w:p>
        </w:tc>
        <w:tc>
          <w:tcPr>
            <w:tcW w:w="1530" w:type="dxa"/>
          </w:tcPr>
          <w:p w14:paraId="25152DEE" w14:textId="48CBA5F8" w:rsidR="00E86D56" w:rsidRPr="00562E5A" w:rsidRDefault="004B290F" w:rsidP="00BB1DCC">
            <w:pPr>
              <w:jc w:val="right"/>
              <w:rPr>
                <w:rFonts w:ascii="Arial" w:hAnsi="Arial" w:cs="Arial"/>
              </w:rPr>
            </w:pPr>
            <w:r w:rsidRPr="00562E5A">
              <w:rPr>
                <w:rFonts w:ascii="Arial" w:hAnsi="Arial" w:cs="Arial"/>
              </w:rPr>
              <w:t>DN700</w:t>
            </w:r>
          </w:p>
        </w:tc>
        <w:tc>
          <w:tcPr>
            <w:tcW w:w="1885" w:type="dxa"/>
          </w:tcPr>
          <w:p w14:paraId="388FBA89" w14:textId="4726E08B" w:rsidR="00E86D56" w:rsidRPr="00562E5A" w:rsidRDefault="00E86D56" w:rsidP="00BB1DCC">
            <w:pPr>
              <w:jc w:val="right"/>
              <w:rPr>
                <w:rFonts w:ascii="Arial" w:hAnsi="Arial" w:cs="Arial"/>
              </w:rPr>
            </w:pPr>
            <w:r w:rsidRPr="00562E5A">
              <w:rPr>
                <w:rFonts w:ascii="Arial" w:hAnsi="Arial" w:cs="Arial"/>
              </w:rPr>
              <w:t>2</w:t>
            </w:r>
          </w:p>
        </w:tc>
      </w:tr>
      <w:tr w:rsidR="00E86D56" w:rsidRPr="00562E5A" w14:paraId="6DFC8E9E" w14:textId="77777777" w:rsidTr="00E86D56">
        <w:tc>
          <w:tcPr>
            <w:tcW w:w="4135" w:type="dxa"/>
          </w:tcPr>
          <w:p w14:paraId="5AB784B7" w14:textId="76057959" w:rsidR="00E86D56" w:rsidRPr="00562E5A" w:rsidRDefault="00E86D56" w:rsidP="00BB1DCC">
            <w:pPr>
              <w:rPr>
                <w:rFonts w:ascii="Arial" w:hAnsi="Arial" w:cs="Arial"/>
              </w:rPr>
            </w:pPr>
            <w:r w:rsidRPr="00562E5A">
              <w:rPr>
                <w:rFonts w:ascii="Arial" w:hAnsi="Arial" w:cs="Arial"/>
              </w:rPr>
              <w:t xml:space="preserve">International </w:t>
            </w:r>
            <w:r w:rsidR="004B290F" w:rsidRPr="00562E5A">
              <w:rPr>
                <w:rFonts w:ascii="Arial" w:hAnsi="Arial" w:cs="Arial"/>
              </w:rPr>
              <w:t xml:space="preserve">Commercial </w:t>
            </w:r>
            <w:r w:rsidRPr="00562E5A">
              <w:rPr>
                <w:rFonts w:ascii="Arial" w:hAnsi="Arial" w:cs="Arial"/>
              </w:rPr>
              <w:t>Arbitration</w:t>
            </w:r>
            <w:r w:rsidR="004B290F" w:rsidRPr="00562E5A">
              <w:rPr>
                <w:rFonts w:ascii="Arial" w:hAnsi="Arial" w:cs="Arial"/>
              </w:rPr>
              <w:t xml:space="preserve"> - Moot</w:t>
            </w:r>
          </w:p>
        </w:tc>
        <w:tc>
          <w:tcPr>
            <w:tcW w:w="1530" w:type="dxa"/>
          </w:tcPr>
          <w:p w14:paraId="4D6B403D" w14:textId="04FF4250" w:rsidR="00E86D56" w:rsidRPr="00562E5A" w:rsidRDefault="004B290F" w:rsidP="00BB1DCC">
            <w:pPr>
              <w:jc w:val="right"/>
              <w:rPr>
                <w:rFonts w:ascii="Arial" w:hAnsi="Arial" w:cs="Arial"/>
              </w:rPr>
            </w:pPr>
            <w:r w:rsidRPr="00562E5A">
              <w:rPr>
                <w:rFonts w:ascii="Arial" w:hAnsi="Arial" w:cs="Arial"/>
              </w:rPr>
              <w:t>DN753</w:t>
            </w:r>
          </w:p>
        </w:tc>
        <w:tc>
          <w:tcPr>
            <w:tcW w:w="1885" w:type="dxa"/>
          </w:tcPr>
          <w:p w14:paraId="268C433F" w14:textId="07B54F73" w:rsidR="00E86D56" w:rsidRPr="00562E5A" w:rsidRDefault="00E86D56" w:rsidP="00BB1DCC">
            <w:pPr>
              <w:jc w:val="right"/>
              <w:rPr>
                <w:rFonts w:ascii="Arial" w:hAnsi="Arial" w:cs="Arial"/>
              </w:rPr>
            </w:pPr>
            <w:r w:rsidRPr="00562E5A">
              <w:rPr>
                <w:rFonts w:ascii="Arial" w:hAnsi="Arial" w:cs="Arial"/>
              </w:rPr>
              <w:t>2</w:t>
            </w:r>
          </w:p>
        </w:tc>
      </w:tr>
      <w:tr w:rsidR="00E86D56" w:rsidRPr="00562E5A" w14:paraId="1BA650A2" w14:textId="77777777" w:rsidTr="00E86D56">
        <w:tc>
          <w:tcPr>
            <w:tcW w:w="4135" w:type="dxa"/>
          </w:tcPr>
          <w:p w14:paraId="5B704348" w14:textId="0B21DF99" w:rsidR="00E86D56" w:rsidRPr="00562E5A" w:rsidRDefault="00E86D56" w:rsidP="00BB1DCC">
            <w:pPr>
              <w:rPr>
                <w:rFonts w:ascii="Arial" w:hAnsi="Arial" w:cs="Arial"/>
              </w:rPr>
            </w:pPr>
            <w:r w:rsidRPr="00562E5A">
              <w:rPr>
                <w:rFonts w:ascii="Arial" w:hAnsi="Arial" w:cs="Arial"/>
              </w:rPr>
              <w:t>Negotiations</w:t>
            </w:r>
          </w:p>
        </w:tc>
        <w:tc>
          <w:tcPr>
            <w:tcW w:w="1530" w:type="dxa"/>
          </w:tcPr>
          <w:p w14:paraId="7CD21358" w14:textId="3543C799" w:rsidR="00E86D56" w:rsidRPr="00562E5A" w:rsidRDefault="00BA0C84" w:rsidP="00BB1DCC">
            <w:pPr>
              <w:jc w:val="right"/>
              <w:rPr>
                <w:rFonts w:ascii="Arial" w:hAnsi="Arial" w:cs="Arial"/>
              </w:rPr>
            </w:pPr>
            <w:r w:rsidRPr="00562E5A">
              <w:rPr>
                <w:rFonts w:ascii="Arial" w:hAnsi="Arial" w:cs="Arial"/>
              </w:rPr>
              <w:t>DN863</w:t>
            </w:r>
          </w:p>
        </w:tc>
        <w:tc>
          <w:tcPr>
            <w:tcW w:w="1885" w:type="dxa"/>
          </w:tcPr>
          <w:p w14:paraId="223D1048" w14:textId="1E5DED98" w:rsidR="00E86D56" w:rsidRPr="00562E5A" w:rsidRDefault="00BA0C84" w:rsidP="00BB1DCC">
            <w:pPr>
              <w:jc w:val="right"/>
              <w:rPr>
                <w:rFonts w:ascii="Arial" w:hAnsi="Arial" w:cs="Arial"/>
              </w:rPr>
            </w:pPr>
            <w:r w:rsidRPr="00562E5A">
              <w:rPr>
                <w:rFonts w:ascii="Arial" w:hAnsi="Arial" w:cs="Arial"/>
              </w:rPr>
              <w:t>2 or 3</w:t>
            </w:r>
          </w:p>
        </w:tc>
      </w:tr>
      <w:tr w:rsidR="00E86D56" w:rsidRPr="00562E5A" w14:paraId="7D2A6186" w14:textId="77777777" w:rsidTr="00E86D56">
        <w:tc>
          <w:tcPr>
            <w:tcW w:w="4135" w:type="dxa"/>
          </w:tcPr>
          <w:p w14:paraId="1FF11A84" w14:textId="041DBD02" w:rsidR="00E86D56" w:rsidRPr="00562E5A" w:rsidRDefault="00E86D56" w:rsidP="00BB1DCC">
            <w:pPr>
              <w:rPr>
                <w:rFonts w:ascii="Arial" w:hAnsi="Arial" w:cs="Arial"/>
              </w:rPr>
            </w:pPr>
            <w:r w:rsidRPr="00562E5A">
              <w:rPr>
                <w:rFonts w:ascii="Arial" w:hAnsi="Arial" w:cs="Arial"/>
              </w:rPr>
              <w:t>Negotiations – International</w:t>
            </w:r>
          </w:p>
        </w:tc>
        <w:tc>
          <w:tcPr>
            <w:tcW w:w="1530" w:type="dxa"/>
          </w:tcPr>
          <w:p w14:paraId="7F930135" w14:textId="7FC84947" w:rsidR="00E86D56" w:rsidRPr="00562E5A" w:rsidRDefault="00BA0C84" w:rsidP="00BB1DCC">
            <w:pPr>
              <w:jc w:val="right"/>
              <w:rPr>
                <w:rFonts w:ascii="Arial" w:hAnsi="Arial" w:cs="Arial"/>
              </w:rPr>
            </w:pPr>
            <w:r w:rsidRPr="00562E5A">
              <w:rPr>
                <w:rFonts w:ascii="Arial" w:hAnsi="Arial" w:cs="Arial"/>
              </w:rPr>
              <w:t>DN863</w:t>
            </w:r>
          </w:p>
        </w:tc>
        <w:tc>
          <w:tcPr>
            <w:tcW w:w="1885" w:type="dxa"/>
          </w:tcPr>
          <w:p w14:paraId="45A2447E" w14:textId="01B18E8E" w:rsidR="00E86D56" w:rsidRPr="00562E5A" w:rsidRDefault="00BA0C84" w:rsidP="00BB1DCC">
            <w:pPr>
              <w:jc w:val="right"/>
              <w:rPr>
                <w:rFonts w:ascii="Arial" w:hAnsi="Arial" w:cs="Arial"/>
              </w:rPr>
            </w:pPr>
            <w:r w:rsidRPr="00562E5A">
              <w:rPr>
                <w:rFonts w:ascii="Arial" w:hAnsi="Arial" w:cs="Arial"/>
              </w:rPr>
              <w:t>2 or 3</w:t>
            </w:r>
          </w:p>
        </w:tc>
      </w:tr>
      <w:tr w:rsidR="00E86D56" w:rsidRPr="00562E5A" w14:paraId="21F67816" w14:textId="77777777" w:rsidTr="00E86D56">
        <w:tc>
          <w:tcPr>
            <w:tcW w:w="4135" w:type="dxa"/>
          </w:tcPr>
          <w:p w14:paraId="2361D94F" w14:textId="43EAE9A1" w:rsidR="00E86D56" w:rsidRPr="00562E5A" w:rsidRDefault="00E86D56" w:rsidP="00BB1DCC">
            <w:pPr>
              <w:rPr>
                <w:rFonts w:ascii="Arial" w:hAnsi="Arial" w:cs="Arial"/>
              </w:rPr>
            </w:pPr>
            <w:r w:rsidRPr="00562E5A">
              <w:rPr>
                <w:rFonts w:ascii="Arial" w:hAnsi="Arial" w:cs="Arial"/>
              </w:rPr>
              <w:t>Space Law</w:t>
            </w:r>
          </w:p>
        </w:tc>
        <w:tc>
          <w:tcPr>
            <w:tcW w:w="1530" w:type="dxa"/>
          </w:tcPr>
          <w:p w14:paraId="7BDA6E62" w14:textId="2A401C7D" w:rsidR="00E86D56" w:rsidRPr="00562E5A" w:rsidRDefault="00BA0C84" w:rsidP="00BB1DCC">
            <w:pPr>
              <w:jc w:val="right"/>
              <w:rPr>
                <w:rFonts w:ascii="Arial" w:hAnsi="Arial" w:cs="Arial"/>
              </w:rPr>
            </w:pPr>
            <w:r w:rsidRPr="00562E5A">
              <w:rPr>
                <w:rFonts w:ascii="Arial" w:hAnsi="Arial" w:cs="Arial"/>
              </w:rPr>
              <w:t>DN700</w:t>
            </w:r>
          </w:p>
        </w:tc>
        <w:tc>
          <w:tcPr>
            <w:tcW w:w="1885" w:type="dxa"/>
          </w:tcPr>
          <w:p w14:paraId="05C998C5" w14:textId="26119164" w:rsidR="00E86D56" w:rsidRPr="00562E5A" w:rsidRDefault="00E86D56" w:rsidP="00BB1DCC">
            <w:pPr>
              <w:jc w:val="right"/>
              <w:rPr>
                <w:rFonts w:ascii="Arial" w:hAnsi="Arial" w:cs="Arial"/>
              </w:rPr>
            </w:pPr>
            <w:r w:rsidRPr="00562E5A">
              <w:rPr>
                <w:rFonts w:ascii="Arial" w:hAnsi="Arial" w:cs="Arial"/>
              </w:rPr>
              <w:t>2</w:t>
            </w:r>
          </w:p>
        </w:tc>
      </w:tr>
      <w:tr w:rsidR="00E86D56" w:rsidRPr="00562E5A" w14:paraId="0D538698" w14:textId="77777777" w:rsidTr="00E86D56">
        <w:tc>
          <w:tcPr>
            <w:tcW w:w="4135" w:type="dxa"/>
          </w:tcPr>
          <w:p w14:paraId="32FE3A10" w14:textId="0E2AD8D1" w:rsidR="00E86D56" w:rsidRPr="00562E5A" w:rsidRDefault="00D31327" w:rsidP="00BB1DCC">
            <w:pPr>
              <w:rPr>
                <w:rFonts w:ascii="Arial" w:hAnsi="Arial" w:cs="Arial"/>
              </w:rPr>
            </w:pPr>
            <w:r w:rsidRPr="00562E5A">
              <w:rPr>
                <w:rFonts w:ascii="Arial" w:hAnsi="Arial" w:cs="Arial"/>
              </w:rPr>
              <w:t>Trial Advocacy Competition</w:t>
            </w:r>
          </w:p>
        </w:tc>
        <w:tc>
          <w:tcPr>
            <w:tcW w:w="1530" w:type="dxa"/>
          </w:tcPr>
          <w:p w14:paraId="5E065818" w14:textId="3C5A1CA6" w:rsidR="00E86D56" w:rsidRPr="00562E5A" w:rsidRDefault="00BA0C84" w:rsidP="00BB1DCC">
            <w:pPr>
              <w:jc w:val="right"/>
              <w:rPr>
                <w:rFonts w:ascii="Arial" w:hAnsi="Arial" w:cs="Arial"/>
              </w:rPr>
            </w:pPr>
            <w:r w:rsidRPr="00562E5A">
              <w:rPr>
                <w:rFonts w:ascii="Arial" w:hAnsi="Arial" w:cs="Arial"/>
              </w:rPr>
              <w:t>DN745</w:t>
            </w:r>
          </w:p>
        </w:tc>
        <w:tc>
          <w:tcPr>
            <w:tcW w:w="1885" w:type="dxa"/>
          </w:tcPr>
          <w:p w14:paraId="346E7A38" w14:textId="5B7371C8" w:rsidR="00E86D56" w:rsidRPr="00562E5A" w:rsidRDefault="00BA0C84" w:rsidP="00BB1DCC">
            <w:pPr>
              <w:jc w:val="right"/>
              <w:rPr>
                <w:rFonts w:ascii="Arial" w:hAnsi="Arial" w:cs="Arial"/>
              </w:rPr>
            </w:pPr>
            <w:r w:rsidRPr="00562E5A">
              <w:rPr>
                <w:rFonts w:ascii="Arial" w:hAnsi="Arial" w:cs="Arial"/>
              </w:rPr>
              <w:t>1</w:t>
            </w:r>
          </w:p>
        </w:tc>
      </w:tr>
      <w:tr w:rsidR="00D31327" w:rsidRPr="00562E5A" w14:paraId="5E7F48A1" w14:textId="77777777" w:rsidTr="00E86D56">
        <w:tc>
          <w:tcPr>
            <w:tcW w:w="4135" w:type="dxa"/>
          </w:tcPr>
          <w:p w14:paraId="3BED9AAB" w14:textId="6C7DD0F6" w:rsidR="00D31327" w:rsidRPr="00562E5A" w:rsidRDefault="00D31327" w:rsidP="00BB1DCC">
            <w:pPr>
              <w:rPr>
                <w:rFonts w:ascii="Arial" w:hAnsi="Arial" w:cs="Arial"/>
              </w:rPr>
            </w:pPr>
            <w:r w:rsidRPr="00562E5A">
              <w:rPr>
                <w:rFonts w:ascii="Arial" w:hAnsi="Arial" w:cs="Arial"/>
              </w:rPr>
              <w:t>Trial Practice</w:t>
            </w:r>
          </w:p>
        </w:tc>
        <w:tc>
          <w:tcPr>
            <w:tcW w:w="1530" w:type="dxa"/>
          </w:tcPr>
          <w:p w14:paraId="2553697D" w14:textId="1A0B8D92" w:rsidR="00D31327" w:rsidRPr="00562E5A" w:rsidRDefault="00BA0C84" w:rsidP="00BB1DCC">
            <w:pPr>
              <w:jc w:val="right"/>
              <w:rPr>
                <w:rFonts w:ascii="Arial" w:hAnsi="Arial" w:cs="Arial"/>
              </w:rPr>
            </w:pPr>
            <w:r w:rsidRPr="00562E5A">
              <w:rPr>
                <w:rFonts w:ascii="Arial" w:hAnsi="Arial" w:cs="Arial"/>
              </w:rPr>
              <w:t>DN718</w:t>
            </w:r>
          </w:p>
        </w:tc>
        <w:tc>
          <w:tcPr>
            <w:tcW w:w="1885" w:type="dxa"/>
          </w:tcPr>
          <w:p w14:paraId="0C02B24F" w14:textId="31C651B3" w:rsidR="00D31327" w:rsidRPr="00562E5A" w:rsidRDefault="00D31327" w:rsidP="00BB1DCC">
            <w:pPr>
              <w:jc w:val="right"/>
              <w:rPr>
                <w:rFonts w:ascii="Arial" w:hAnsi="Arial" w:cs="Arial"/>
              </w:rPr>
            </w:pPr>
            <w:r w:rsidRPr="00562E5A">
              <w:rPr>
                <w:rFonts w:ascii="Arial" w:hAnsi="Arial" w:cs="Arial"/>
              </w:rPr>
              <w:t>3</w:t>
            </w:r>
          </w:p>
        </w:tc>
      </w:tr>
    </w:tbl>
    <w:p w14:paraId="0F5210A2" w14:textId="77777777" w:rsidR="002C1753" w:rsidRPr="00562E5A" w:rsidRDefault="0059485E" w:rsidP="00BB1DCC">
      <w:pPr>
        <w:ind w:left="360"/>
        <w:rPr>
          <w:rFonts w:ascii="Arial" w:hAnsi="Arial" w:cs="Arial"/>
        </w:rPr>
      </w:pPr>
      <w:r w:rsidRPr="00562E5A">
        <w:rPr>
          <w:rFonts w:ascii="Arial" w:hAnsi="Arial" w:cs="Arial"/>
        </w:rPr>
        <w:tab/>
      </w:r>
    </w:p>
    <w:p w14:paraId="4E427C34" w14:textId="1472CB82" w:rsidR="00FE3ACE" w:rsidRDefault="00FE3ACE" w:rsidP="00C957DB">
      <w:pPr>
        <w:ind w:left="360"/>
        <w:rPr>
          <w:rFonts w:ascii="Arial" w:hAnsi="Arial" w:cs="Arial"/>
        </w:rPr>
      </w:pPr>
      <w:r w:rsidRPr="00562E5A">
        <w:rPr>
          <w:rFonts w:ascii="Arial" w:hAnsi="Arial" w:cs="Arial"/>
        </w:rPr>
        <w:t xml:space="preserve">In addition, in some instances </w:t>
      </w:r>
      <w:r w:rsidR="00C957DB" w:rsidRPr="00562E5A">
        <w:rPr>
          <w:rFonts w:ascii="Arial" w:hAnsi="Arial" w:cs="Arial"/>
        </w:rPr>
        <w:t xml:space="preserve">D603 </w:t>
      </w:r>
      <w:r w:rsidRPr="00562E5A">
        <w:rPr>
          <w:rFonts w:ascii="Arial" w:hAnsi="Arial" w:cs="Arial"/>
        </w:rPr>
        <w:t xml:space="preserve">Advanced Field Research </w:t>
      </w:r>
      <w:r w:rsidR="00BA0C84" w:rsidRPr="00562E5A">
        <w:rPr>
          <w:rFonts w:ascii="Arial" w:hAnsi="Arial" w:cs="Arial"/>
        </w:rPr>
        <w:t xml:space="preserve">(AFR) </w:t>
      </w:r>
      <w:r w:rsidRPr="00562E5A">
        <w:rPr>
          <w:rFonts w:ascii="Arial" w:hAnsi="Arial" w:cs="Arial"/>
        </w:rPr>
        <w:t xml:space="preserve">or </w:t>
      </w:r>
      <w:r w:rsidR="00C957DB" w:rsidRPr="00562E5A">
        <w:rPr>
          <w:rFonts w:ascii="Arial" w:hAnsi="Arial" w:cs="Arial"/>
        </w:rPr>
        <w:t xml:space="preserve">D803 </w:t>
      </w:r>
      <w:r w:rsidRPr="00562E5A">
        <w:rPr>
          <w:rFonts w:ascii="Arial" w:hAnsi="Arial" w:cs="Arial"/>
        </w:rPr>
        <w:t xml:space="preserve">Advanced Course Related Experience </w:t>
      </w:r>
      <w:r w:rsidR="00BA0C84" w:rsidRPr="00562E5A">
        <w:rPr>
          <w:rFonts w:ascii="Arial" w:hAnsi="Arial" w:cs="Arial"/>
        </w:rPr>
        <w:t xml:space="preserve">(ACRE) </w:t>
      </w:r>
      <w:r w:rsidRPr="00562E5A">
        <w:rPr>
          <w:rFonts w:ascii="Arial" w:hAnsi="Arial" w:cs="Arial"/>
        </w:rPr>
        <w:t xml:space="preserve">could meet the Experiential Learning requirement if it meets the requirements of Standard 304 of the </w:t>
      </w:r>
      <w:r w:rsidR="00C957DB" w:rsidRPr="00562E5A">
        <w:rPr>
          <w:rFonts w:ascii="Arial" w:hAnsi="Arial" w:cs="Arial"/>
        </w:rPr>
        <w:t>A</w:t>
      </w:r>
      <w:r w:rsidRPr="00562E5A">
        <w:rPr>
          <w:rFonts w:ascii="Arial" w:hAnsi="Arial" w:cs="Arial"/>
        </w:rPr>
        <w:t>merican Bar Association’s Standards and Rules of Procedure</w:t>
      </w:r>
      <w:r w:rsidR="002C1753" w:rsidRPr="00562E5A">
        <w:rPr>
          <w:rFonts w:ascii="Arial" w:hAnsi="Arial" w:cs="Arial"/>
        </w:rPr>
        <w:t xml:space="preserve"> </w:t>
      </w:r>
      <w:r w:rsidRPr="00562E5A">
        <w:rPr>
          <w:rFonts w:ascii="Arial" w:hAnsi="Arial" w:cs="Arial"/>
        </w:rPr>
        <w:t>for Approval of Law Schools.</w:t>
      </w:r>
      <w:r w:rsidR="007C6744" w:rsidRPr="00562E5A">
        <w:rPr>
          <w:rFonts w:ascii="Arial" w:hAnsi="Arial" w:cs="Arial"/>
        </w:rPr>
        <w:t xml:space="preserve"> Approval by </w:t>
      </w:r>
      <w:r w:rsidR="00BA0C84" w:rsidRPr="00562E5A">
        <w:rPr>
          <w:rFonts w:ascii="Arial" w:hAnsi="Arial" w:cs="Arial"/>
        </w:rPr>
        <w:t xml:space="preserve">a </w:t>
      </w:r>
      <w:r w:rsidR="007C6744" w:rsidRPr="00562E5A">
        <w:rPr>
          <w:rFonts w:ascii="Arial" w:hAnsi="Arial" w:cs="Arial"/>
        </w:rPr>
        <w:t>Vice Dean, in consultation with the Director</w:t>
      </w:r>
      <w:r w:rsidR="00BA0C84" w:rsidRPr="00562E5A">
        <w:rPr>
          <w:rFonts w:ascii="Arial" w:hAnsi="Arial" w:cs="Arial"/>
        </w:rPr>
        <w:t xml:space="preserve"> of</w:t>
      </w:r>
      <w:r w:rsidR="00C957DB" w:rsidRPr="00562E5A">
        <w:rPr>
          <w:rFonts w:ascii="Arial" w:hAnsi="Arial" w:cs="Arial"/>
        </w:rPr>
        <w:t xml:space="preserve"> </w:t>
      </w:r>
      <w:r w:rsidR="00BA0C84" w:rsidRPr="00562E5A">
        <w:rPr>
          <w:rFonts w:ascii="Arial" w:hAnsi="Arial" w:cs="Arial"/>
        </w:rPr>
        <w:t xml:space="preserve">Externships &amp; Clinics Manager, </w:t>
      </w:r>
      <w:r w:rsidR="007C6744" w:rsidRPr="00562E5A">
        <w:rPr>
          <w:rFonts w:ascii="Arial" w:hAnsi="Arial" w:cs="Arial"/>
        </w:rPr>
        <w:t>based on a petition made by the student and supervising faculty member is required.</w:t>
      </w:r>
      <w:r w:rsidR="00C957DB" w:rsidRPr="00562E5A">
        <w:rPr>
          <w:rFonts w:ascii="Arial" w:hAnsi="Arial" w:cs="Arial"/>
        </w:rPr>
        <w:t xml:space="preserve">  See the </w:t>
      </w:r>
      <w:hyperlink r:id="rId23" w:history="1">
        <w:r w:rsidR="00C957DB" w:rsidRPr="00562E5A">
          <w:rPr>
            <w:rStyle w:val="Hyperlink"/>
            <w:rFonts w:ascii="Arial" w:hAnsi="Arial" w:cs="Arial"/>
          </w:rPr>
          <w:t>course descriptions</w:t>
        </w:r>
      </w:hyperlink>
      <w:r w:rsidR="00C957DB" w:rsidRPr="00562E5A">
        <w:rPr>
          <w:rFonts w:ascii="Arial" w:hAnsi="Arial" w:cs="Arial"/>
        </w:rPr>
        <w:t xml:space="preserve"> for additional information about AFR and ACRE.</w:t>
      </w:r>
    </w:p>
    <w:p w14:paraId="7972638C" w14:textId="77777777" w:rsidR="00923187" w:rsidRDefault="00923187" w:rsidP="00C957DB">
      <w:pPr>
        <w:ind w:left="360"/>
        <w:rPr>
          <w:rFonts w:ascii="Arial" w:hAnsi="Arial" w:cs="Arial"/>
        </w:rPr>
      </w:pPr>
    </w:p>
    <w:p w14:paraId="2D145B9D" w14:textId="77777777" w:rsidR="00923187" w:rsidRPr="00562E5A" w:rsidRDefault="00923187" w:rsidP="00C957DB">
      <w:pPr>
        <w:ind w:left="360"/>
        <w:rPr>
          <w:rFonts w:ascii="Arial" w:hAnsi="Arial" w:cs="Arial"/>
        </w:rPr>
      </w:pPr>
    </w:p>
    <w:p w14:paraId="62DABB20" w14:textId="77777777" w:rsidR="002C1753" w:rsidRPr="00562E5A" w:rsidRDefault="002C1753" w:rsidP="00BB1DCC">
      <w:pPr>
        <w:ind w:left="360"/>
        <w:rPr>
          <w:rFonts w:ascii="Arial" w:hAnsi="Arial" w:cs="Arial"/>
        </w:rPr>
      </w:pPr>
    </w:p>
    <w:p w14:paraId="0FB0D275" w14:textId="0D869D49" w:rsidR="002C1753" w:rsidRPr="00562E5A" w:rsidRDefault="00674AE7" w:rsidP="00BB1DCC">
      <w:pPr>
        <w:pStyle w:val="NormalWeb"/>
        <w:spacing w:before="0" w:beforeAutospacing="0" w:after="0" w:afterAutospacing="0"/>
        <w:ind w:left="360" w:hanging="360"/>
        <w:rPr>
          <w:rStyle w:val="Strong"/>
          <w:rFonts w:ascii="Arial" w:hAnsi="Arial" w:cs="Arial"/>
        </w:rPr>
      </w:pPr>
      <w:bookmarkStart w:id="2" w:name="B"/>
      <w:bookmarkEnd w:id="2"/>
      <w:r w:rsidRPr="00562E5A">
        <w:rPr>
          <w:rStyle w:val="Strong"/>
          <w:rFonts w:ascii="Arial" w:hAnsi="Arial" w:cs="Arial"/>
        </w:rPr>
        <w:lastRenderedPageBreak/>
        <w:t>B. Course Selection in the First Year (First Two Years for Hybrid Part-Time Students)</w:t>
      </w:r>
    </w:p>
    <w:p w14:paraId="443DE51F" w14:textId="77777777" w:rsidR="00C957DB" w:rsidRPr="00562E5A" w:rsidRDefault="00C957DB" w:rsidP="00BB1DCC">
      <w:pPr>
        <w:pStyle w:val="NormalWeb"/>
        <w:spacing w:before="0" w:beforeAutospacing="0" w:after="0" w:afterAutospacing="0"/>
        <w:ind w:left="360" w:hanging="360"/>
        <w:rPr>
          <w:rStyle w:val="Strong"/>
          <w:rFonts w:ascii="Arial" w:hAnsi="Arial" w:cs="Arial"/>
        </w:rPr>
      </w:pPr>
    </w:p>
    <w:p w14:paraId="140867A7" w14:textId="4113D045" w:rsidR="00674AE7" w:rsidRPr="00562E5A" w:rsidRDefault="00674AE7" w:rsidP="000E51F8">
      <w:pPr>
        <w:pStyle w:val="NormalWeb"/>
        <w:numPr>
          <w:ilvl w:val="0"/>
          <w:numId w:val="14"/>
        </w:numPr>
        <w:spacing w:before="0" w:beforeAutospacing="0" w:after="0" w:afterAutospacing="0"/>
        <w:ind w:left="360" w:hanging="357"/>
        <w:rPr>
          <w:rFonts w:ascii="Arial" w:hAnsi="Arial" w:cs="Arial"/>
        </w:rPr>
      </w:pPr>
      <w:r w:rsidRPr="00562E5A">
        <w:rPr>
          <w:rFonts w:ascii="Arial" w:hAnsi="Arial" w:cs="Arial"/>
        </w:rPr>
        <w:t xml:space="preserve">First-year students do not select their own courses or schedules. However, first-year students do register for their courses. </w:t>
      </w:r>
    </w:p>
    <w:p w14:paraId="7F176AC9" w14:textId="77777777" w:rsidR="00C957DB" w:rsidRPr="00562E5A" w:rsidRDefault="00C957DB" w:rsidP="00C957DB">
      <w:pPr>
        <w:pStyle w:val="NormalWeb"/>
        <w:spacing w:before="0" w:beforeAutospacing="0" w:after="0" w:afterAutospacing="0"/>
        <w:ind w:left="360"/>
        <w:rPr>
          <w:rFonts w:ascii="Arial" w:hAnsi="Arial" w:cs="Arial"/>
        </w:rPr>
      </w:pPr>
    </w:p>
    <w:p w14:paraId="217D3FE5" w14:textId="6175F66A" w:rsidR="00674AE7" w:rsidRPr="00562E5A" w:rsidRDefault="005A6342" w:rsidP="005A6342">
      <w:pPr>
        <w:pStyle w:val="NormalWeb"/>
        <w:spacing w:before="0" w:beforeAutospacing="0" w:after="0" w:afterAutospacing="0"/>
        <w:ind w:left="720" w:hanging="360"/>
        <w:rPr>
          <w:rFonts w:ascii="Arial" w:hAnsi="Arial" w:cs="Arial"/>
        </w:rPr>
      </w:pPr>
      <w:r w:rsidRPr="00562E5A">
        <w:rPr>
          <w:rFonts w:ascii="Arial" w:hAnsi="Arial" w:cs="Arial"/>
        </w:rPr>
        <w:t>a</w:t>
      </w:r>
      <w:r w:rsidR="00674AE7" w:rsidRPr="00562E5A">
        <w:rPr>
          <w:rFonts w:ascii="Arial" w:hAnsi="Arial" w:cs="Arial"/>
        </w:rPr>
        <w:t xml:space="preserve">. </w:t>
      </w:r>
      <w:r w:rsidRPr="00562E5A">
        <w:rPr>
          <w:rFonts w:ascii="Arial" w:hAnsi="Arial" w:cs="Arial"/>
        </w:rPr>
        <w:t xml:space="preserve">  </w:t>
      </w:r>
      <w:r w:rsidR="00674AE7" w:rsidRPr="00562E5A">
        <w:rPr>
          <w:rFonts w:ascii="Arial" w:hAnsi="Arial" w:cs="Arial"/>
        </w:rPr>
        <w:t>Full-time first-year students</w:t>
      </w:r>
      <w:r w:rsidR="006C6D5F" w:rsidRPr="00562E5A">
        <w:rPr>
          <w:rFonts w:ascii="Arial" w:hAnsi="Arial" w:cs="Arial"/>
        </w:rPr>
        <w:t xml:space="preserve"> in their first two semesters must take Civil Procedure, Constitutional Law, Contracts, Criminal Law, Legal Communication &amp; Analysis I &amp; II, Responsible Lawyering, and Legal Research.</w:t>
      </w:r>
      <w:r w:rsidR="00A33504" w:rsidRPr="00562E5A">
        <w:rPr>
          <w:rFonts w:ascii="Arial" w:hAnsi="Arial" w:cs="Arial"/>
        </w:rPr>
        <w:t xml:space="preserve">  </w:t>
      </w:r>
      <w:r w:rsidR="00674AE7" w:rsidRPr="00562E5A">
        <w:rPr>
          <w:rFonts w:ascii="Arial" w:hAnsi="Arial" w:cs="Arial"/>
        </w:rPr>
        <w:t xml:space="preserve">Hybrid part-time students in their first two semesters must take </w:t>
      </w:r>
      <w:r w:rsidR="006C6D5F" w:rsidRPr="00562E5A">
        <w:rPr>
          <w:rFonts w:ascii="Arial" w:hAnsi="Arial" w:cs="Arial"/>
        </w:rPr>
        <w:t>Civil Procedure I &amp; II</w:t>
      </w:r>
      <w:r w:rsidR="00674AE7" w:rsidRPr="00562E5A">
        <w:rPr>
          <w:rFonts w:ascii="Arial" w:hAnsi="Arial" w:cs="Arial"/>
        </w:rPr>
        <w:t xml:space="preserve">, </w:t>
      </w:r>
      <w:r w:rsidR="006C6D5F" w:rsidRPr="00562E5A">
        <w:rPr>
          <w:rFonts w:ascii="Arial" w:hAnsi="Arial" w:cs="Arial"/>
        </w:rPr>
        <w:t>Contracts, Legal Communication &amp; Analysis I &amp; II, Legal Research, Responsible Lawyering, and Torts</w:t>
      </w:r>
      <w:r w:rsidR="00674AE7" w:rsidRPr="00562E5A">
        <w:rPr>
          <w:rFonts w:ascii="Arial" w:hAnsi="Arial" w:cs="Arial"/>
        </w:rPr>
        <w:t xml:space="preserve">.  </w:t>
      </w:r>
    </w:p>
    <w:p w14:paraId="068B35A7" w14:textId="77777777" w:rsidR="00C957DB" w:rsidRPr="00562E5A" w:rsidRDefault="00C957DB" w:rsidP="00BB1DCC">
      <w:pPr>
        <w:pStyle w:val="NormalWeb"/>
        <w:spacing w:before="0" w:beforeAutospacing="0" w:after="0" w:afterAutospacing="0"/>
        <w:ind w:left="360"/>
        <w:rPr>
          <w:rFonts w:ascii="Arial" w:hAnsi="Arial" w:cs="Arial"/>
        </w:rPr>
      </w:pPr>
    </w:p>
    <w:p w14:paraId="5D08FFF1" w14:textId="47A533DD" w:rsidR="00674AE7" w:rsidRPr="00562E5A" w:rsidRDefault="005A6342" w:rsidP="005A6342">
      <w:pPr>
        <w:pStyle w:val="NormalWeb"/>
        <w:spacing w:before="0" w:beforeAutospacing="0" w:after="0" w:afterAutospacing="0"/>
        <w:ind w:left="720" w:hanging="360"/>
        <w:rPr>
          <w:rFonts w:ascii="Arial" w:hAnsi="Arial" w:cs="Arial"/>
        </w:rPr>
      </w:pPr>
      <w:r w:rsidRPr="00562E5A">
        <w:rPr>
          <w:rFonts w:ascii="Arial" w:hAnsi="Arial" w:cs="Arial"/>
        </w:rPr>
        <w:t>b</w:t>
      </w:r>
      <w:r w:rsidR="00674AE7" w:rsidRPr="00562E5A">
        <w:rPr>
          <w:rFonts w:ascii="Arial" w:hAnsi="Arial" w:cs="Arial"/>
        </w:rPr>
        <w:t xml:space="preserve">. </w:t>
      </w:r>
      <w:r w:rsidRPr="00562E5A">
        <w:rPr>
          <w:rFonts w:ascii="Arial" w:hAnsi="Arial" w:cs="Arial"/>
        </w:rPr>
        <w:t xml:space="preserve"> </w:t>
      </w:r>
      <w:r w:rsidR="00674AE7" w:rsidRPr="00562E5A">
        <w:rPr>
          <w:rFonts w:ascii="Arial" w:hAnsi="Arial" w:cs="Arial"/>
        </w:rPr>
        <w:t>Hybrid part-time students shall complete Criminal Law the summer after their first year unless enrolling in a summer study-abroad program.  Hybrid part-time students may also enroll in up to three credits of electives in their first summer provided they have completed any required prerequisite(s). A hybrid part-time student who enrolls in a summer study-abroad program in the summer after their first year shall complete Criminal Law the next time the course is offered.</w:t>
      </w:r>
    </w:p>
    <w:p w14:paraId="03720768" w14:textId="77777777" w:rsidR="00C957DB" w:rsidRPr="00562E5A" w:rsidRDefault="00C957DB" w:rsidP="00BB1DCC">
      <w:pPr>
        <w:pStyle w:val="NormalWeb"/>
        <w:spacing w:before="0" w:beforeAutospacing="0" w:after="0" w:afterAutospacing="0"/>
        <w:ind w:left="360"/>
        <w:rPr>
          <w:rFonts w:ascii="Arial" w:hAnsi="Arial" w:cs="Arial"/>
        </w:rPr>
      </w:pPr>
    </w:p>
    <w:p w14:paraId="3D4FB2E4" w14:textId="0C057442" w:rsidR="00674AE7" w:rsidRPr="00562E5A" w:rsidRDefault="005A6342" w:rsidP="005A6342">
      <w:pPr>
        <w:pStyle w:val="NormalWeb"/>
        <w:spacing w:before="0" w:beforeAutospacing="0" w:after="0" w:afterAutospacing="0"/>
        <w:ind w:left="720" w:hanging="360"/>
        <w:rPr>
          <w:rFonts w:ascii="Arial" w:hAnsi="Arial" w:cs="Arial"/>
        </w:rPr>
      </w:pPr>
      <w:r w:rsidRPr="00562E5A">
        <w:rPr>
          <w:rFonts w:ascii="Arial" w:hAnsi="Arial" w:cs="Arial"/>
        </w:rPr>
        <w:t>c</w:t>
      </w:r>
      <w:r w:rsidR="00674AE7" w:rsidRPr="00562E5A">
        <w:rPr>
          <w:rFonts w:ascii="Arial" w:hAnsi="Arial" w:cs="Arial"/>
        </w:rPr>
        <w:t xml:space="preserve">. </w:t>
      </w:r>
      <w:r w:rsidRPr="00562E5A">
        <w:rPr>
          <w:rFonts w:ascii="Arial" w:hAnsi="Arial" w:cs="Arial"/>
        </w:rPr>
        <w:t xml:space="preserve"> </w:t>
      </w:r>
      <w:r w:rsidR="00674AE7" w:rsidRPr="00562E5A">
        <w:rPr>
          <w:rFonts w:ascii="Arial" w:hAnsi="Arial" w:cs="Arial"/>
        </w:rPr>
        <w:t xml:space="preserve">Hybrid part-time students in their second year (including students who have </w:t>
      </w:r>
      <w:r w:rsidRPr="00562E5A">
        <w:rPr>
          <w:rFonts w:ascii="Arial" w:hAnsi="Arial" w:cs="Arial"/>
        </w:rPr>
        <w:t xml:space="preserve">   </w:t>
      </w:r>
      <w:r w:rsidR="00674AE7" w:rsidRPr="00562E5A">
        <w:rPr>
          <w:rFonts w:ascii="Arial" w:hAnsi="Arial" w:cs="Arial"/>
        </w:rPr>
        <w:t>transitioned to full-time under Section F) must complete Constitutional Law and Property during the fall in the hybrid part-time division.  Hybrid part-time students may also enroll in up to three credits of electives during the fall provided they have completed any required prerequisite(s).</w:t>
      </w:r>
    </w:p>
    <w:p w14:paraId="41E8F08A" w14:textId="77777777" w:rsidR="00C957DB" w:rsidRPr="00562E5A" w:rsidRDefault="00C957DB" w:rsidP="00BB1DCC">
      <w:pPr>
        <w:pStyle w:val="NormalWeb"/>
        <w:spacing w:before="0" w:beforeAutospacing="0" w:after="0" w:afterAutospacing="0"/>
        <w:ind w:left="360"/>
        <w:rPr>
          <w:rFonts w:ascii="Arial" w:hAnsi="Arial" w:cs="Arial"/>
        </w:rPr>
      </w:pPr>
    </w:p>
    <w:p w14:paraId="358EB5B6" w14:textId="6720E6CD" w:rsidR="00674AE7" w:rsidRPr="00562E5A" w:rsidRDefault="005A6342" w:rsidP="005A6342">
      <w:pPr>
        <w:pStyle w:val="NormalWeb"/>
        <w:spacing w:before="0" w:beforeAutospacing="0" w:after="0" w:afterAutospacing="0"/>
        <w:ind w:left="720" w:hanging="360"/>
        <w:rPr>
          <w:rFonts w:ascii="Arial" w:hAnsi="Arial" w:cs="Arial"/>
        </w:rPr>
      </w:pPr>
      <w:r w:rsidRPr="00562E5A">
        <w:rPr>
          <w:rFonts w:ascii="Arial" w:hAnsi="Arial" w:cs="Arial"/>
        </w:rPr>
        <w:t>d</w:t>
      </w:r>
      <w:r w:rsidR="00674AE7" w:rsidRPr="00562E5A">
        <w:rPr>
          <w:rFonts w:ascii="Arial" w:hAnsi="Arial" w:cs="Arial"/>
        </w:rPr>
        <w:t xml:space="preserve">. </w:t>
      </w:r>
      <w:r w:rsidRPr="00562E5A">
        <w:rPr>
          <w:rFonts w:ascii="Arial" w:hAnsi="Arial" w:cs="Arial"/>
        </w:rPr>
        <w:t xml:space="preserve"> </w:t>
      </w:r>
      <w:r w:rsidR="00674AE7" w:rsidRPr="00562E5A">
        <w:rPr>
          <w:rFonts w:ascii="Arial" w:hAnsi="Arial" w:cs="Arial"/>
        </w:rPr>
        <w:t>During their first two years of law school, hybrid part</w:t>
      </w:r>
      <w:r w:rsidR="006C6D5F" w:rsidRPr="00562E5A">
        <w:rPr>
          <w:rFonts w:ascii="Arial" w:hAnsi="Arial" w:cs="Arial"/>
        </w:rPr>
        <w:t>-</w:t>
      </w:r>
      <w:r w:rsidR="00674AE7" w:rsidRPr="00562E5A">
        <w:rPr>
          <w:rFonts w:ascii="Arial" w:hAnsi="Arial" w:cs="Arial"/>
        </w:rPr>
        <w:t>time students shall be given</w:t>
      </w:r>
      <w:r w:rsidRPr="00562E5A">
        <w:rPr>
          <w:rFonts w:ascii="Arial" w:hAnsi="Arial" w:cs="Arial"/>
        </w:rPr>
        <w:t xml:space="preserve"> </w:t>
      </w:r>
      <w:r w:rsidR="00674AE7" w:rsidRPr="00562E5A">
        <w:rPr>
          <w:rFonts w:ascii="Arial" w:hAnsi="Arial" w:cs="Arial"/>
        </w:rPr>
        <w:t>priority in registering for online courses (including synchronous online courses) and hybrid elective courses so long as the student remains in the hybrid part</w:t>
      </w:r>
      <w:r w:rsidR="006C6D5F" w:rsidRPr="00562E5A">
        <w:rPr>
          <w:rFonts w:ascii="Arial" w:hAnsi="Arial" w:cs="Arial"/>
        </w:rPr>
        <w:t>-</w:t>
      </w:r>
      <w:r w:rsidR="00674AE7" w:rsidRPr="00562E5A">
        <w:rPr>
          <w:rFonts w:ascii="Arial" w:hAnsi="Arial" w:cs="Arial"/>
        </w:rPr>
        <w:t xml:space="preserve">time division. </w:t>
      </w:r>
    </w:p>
    <w:p w14:paraId="39817D00" w14:textId="77777777" w:rsidR="00C957DB" w:rsidRPr="00562E5A" w:rsidRDefault="00C957DB" w:rsidP="00BB1DCC">
      <w:pPr>
        <w:pStyle w:val="NormalWeb"/>
        <w:spacing w:before="0" w:beforeAutospacing="0" w:after="0" w:afterAutospacing="0"/>
        <w:ind w:left="360"/>
        <w:rPr>
          <w:rFonts w:ascii="Arial" w:hAnsi="Arial" w:cs="Arial"/>
        </w:rPr>
      </w:pPr>
    </w:p>
    <w:p w14:paraId="3EDDDBA3" w14:textId="77777777" w:rsidR="00674AE7" w:rsidRPr="00562E5A" w:rsidRDefault="00674AE7" w:rsidP="000E51F8">
      <w:pPr>
        <w:pStyle w:val="NormalWeb"/>
        <w:numPr>
          <w:ilvl w:val="0"/>
          <w:numId w:val="13"/>
        </w:numPr>
        <w:spacing w:before="0" w:beforeAutospacing="0" w:after="0" w:afterAutospacing="0"/>
        <w:rPr>
          <w:rFonts w:ascii="Arial" w:hAnsi="Arial" w:cs="Arial"/>
        </w:rPr>
      </w:pPr>
      <w:r w:rsidRPr="00562E5A">
        <w:rPr>
          <w:rFonts w:ascii="Arial" w:hAnsi="Arial" w:cs="Arial"/>
        </w:rPr>
        <w:t xml:space="preserve">Students who register for courses not explicitly provided for in Paragraphs (i) to (iii) above may be administratively withdrawn from those classes during the first week of classes. </w:t>
      </w:r>
    </w:p>
    <w:p w14:paraId="0712F973" w14:textId="77777777" w:rsidR="007904E3" w:rsidRPr="00562E5A" w:rsidRDefault="007904E3" w:rsidP="00BB1DCC">
      <w:pPr>
        <w:pStyle w:val="NormalWeb"/>
        <w:spacing w:before="0" w:beforeAutospacing="0" w:after="0" w:afterAutospacing="0"/>
        <w:rPr>
          <w:rFonts w:ascii="Arial" w:hAnsi="Arial" w:cs="Arial"/>
        </w:rPr>
      </w:pPr>
    </w:p>
    <w:p w14:paraId="603FD1DB" w14:textId="6A562D41" w:rsidR="00674AE7" w:rsidRPr="00562E5A" w:rsidRDefault="00674AE7" w:rsidP="000E51F8">
      <w:pPr>
        <w:pStyle w:val="NormalWeb"/>
        <w:numPr>
          <w:ilvl w:val="0"/>
          <w:numId w:val="13"/>
        </w:numPr>
        <w:spacing w:before="0" w:beforeAutospacing="0" w:after="0" w:afterAutospacing="0"/>
        <w:rPr>
          <w:rFonts w:ascii="Arial" w:hAnsi="Arial" w:cs="Arial"/>
        </w:rPr>
      </w:pPr>
      <w:r w:rsidRPr="00562E5A">
        <w:rPr>
          <w:rFonts w:ascii="Arial" w:hAnsi="Arial" w:cs="Arial"/>
        </w:rPr>
        <w:t>The following courses are year-long courses, and students must remain in the same division and section during the fall and spring semesters: Legal Research, Responsible Lawyering, and Legal Communication and Analysis I &amp; II.</w:t>
      </w:r>
    </w:p>
    <w:p w14:paraId="3C8878D4" w14:textId="77777777" w:rsidR="007904E3" w:rsidRPr="00562E5A" w:rsidRDefault="007904E3" w:rsidP="00BB1DCC">
      <w:pPr>
        <w:pStyle w:val="NormalWeb"/>
        <w:spacing w:before="0" w:beforeAutospacing="0" w:after="0" w:afterAutospacing="0"/>
        <w:ind w:left="360"/>
        <w:rPr>
          <w:rStyle w:val="Strong"/>
          <w:rFonts w:ascii="Arial" w:hAnsi="Arial" w:cs="Arial"/>
          <w:b w:val="0"/>
          <w:bCs w:val="0"/>
        </w:rPr>
      </w:pPr>
    </w:p>
    <w:p w14:paraId="0B62B001" w14:textId="7BCE831A" w:rsidR="00674AE7" w:rsidRPr="00562E5A" w:rsidRDefault="007904E3" w:rsidP="000E51F8">
      <w:pPr>
        <w:pStyle w:val="NormalWeb"/>
        <w:numPr>
          <w:ilvl w:val="0"/>
          <w:numId w:val="13"/>
        </w:numPr>
        <w:spacing w:before="0" w:beforeAutospacing="0" w:after="0" w:afterAutospacing="0"/>
        <w:rPr>
          <w:rStyle w:val="Strong"/>
          <w:rFonts w:ascii="Arial" w:hAnsi="Arial" w:cs="Arial"/>
          <w:b w:val="0"/>
          <w:bCs w:val="0"/>
        </w:rPr>
      </w:pPr>
      <w:r w:rsidRPr="00562E5A">
        <w:rPr>
          <w:rStyle w:val="Strong"/>
          <w:rFonts w:ascii="Arial" w:hAnsi="Arial" w:cs="Arial"/>
          <w:b w:val="0"/>
        </w:rPr>
        <w:t>B</w:t>
      </w:r>
      <w:r w:rsidR="00674AE7" w:rsidRPr="00562E5A">
        <w:rPr>
          <w:rStyle w:val="Strong"/>
          <w:rFonts w:ascii="Arial" w:hAnsi="Arial" w:cs="Arial"/>
          <w:b w:val="0"/>
        </w:rPr>
        <w:t>efore taking the second semester of a two-part course listed in the previous paragraph, a student must complete the first semester successfully.</w:t>
      </w:r>
    </w:p>
    <w:p w14:paraId="6AA5656E" w14:textId="77777777" w:rsidR="00C957DB" w:rsidRPr="00562E5A" w:rsidRDefault="00C957DB" w:rsidP="00C957DB">
      <w:pPr>
        <w:pStyle w:val="NormalWeb"/>
        <w:spacing w:before="0" w:beforeAutospacing="0" w:after="0" w:afterAutospacing="0"/>
        <w:rPr>
          <w:rStyle w:val="Strong"/>
          <w:rFonts w:ascii="Arial" w:hAnsi="Arial" w:cs="Arial"/>
          <w:b w:val="0"/>
        </w:rPr>
      </w:pPr>
    </w:p>
    <w:p w14:paraId="0334C8C2" w14:textId="77777777" w:rsidR="00C957DB" w:rsidRPr="00562E5A" w:rsidRDefault="00C957DB" w:rsidP="00C957DB">
      <w:pPr>
        <w:pStyle w:val="NormalWeb"/>
        <w:spacing w:before="0" w:beforeAutospacing="0" w:after="0" w:afterAutospacing="0"/>
        <w:rPr>
          <w:rStyle w:val="Strong"/>
          <w:rFonts w:ascii="Arial" w:hAnsi="Arial" w:cs="Arial"/>
          <w:b w:val="0"/>
        </w:rPr>
      </w:pPr>
    </w:p>
    <w:p w14:paraId="61E2CDBC" w14:textId="77777777" w:rsidR="00C957DB" w:rsidRPr="00562E5A" w:rsidRDefault="00C957DB" w:rsidP="00C957DB">
      <w:pPr>
        <w:pStyle w:val="NormalWeb"/>
        <w:spacing w:before="0" w:beforeAutospacing="0" w:after="0" w:afterAutospacing="0"/>
        <w:rPr>
          <w:rStyle w:val="Strong"/>
          <w:rFonts w:ascii="Arial" w:hAnsi="Arial" w:cs="Arial"/>
          <w:b w:val="0"/>
        </w:rPr>
      </w:pPr>
    </w:p>
    <w:p w14:paraId="510F5EF4" w14:textId="77777777" w:rsidR="00C957DB" w:rsidRPr="00562E5A" w:rsidRDefault="00C957DB" w:rsidP="00C957DB">
      <w:pPr>
        <w:pStyle w:val="NormalWeb"/>
        <w:spacing w:before="0" w:beforeAutospacing="0" w:after="0" w:afterAutospacing="0"/>
        <w:rPr>
          <w:rStyle w:val="Strong"/>
          <w:rFonts w:ascii="Arial" w:hAnsi="Arial" w:cs="Arial"/>
          <w:b w:val="0"/>
          <w:bCs w:val="0"/>
        </w:rPr>
      </w:pPr>
    </w:p>
    <w:p w14:paraId="5952ABAA" w14:textId="77777777" w:rsidR="00C957DB" w:rsidRPr="00562E5A" w:rsidRDefault="00C957DB" w:rsidP="00C957DB">
      <w:pPr>
        <w:pStyle w:val="NormalWeb"/>
        <w:spacing w:before="0" w:beforeAutospacing="0" w:after="0" w:afterAutospacing="0"/>
        <w:ind w:left="360"/>
        <w:rPr>
          <w:rStyle w:val="Strong"/>
          <w:rFonts w:ascii="Arial" w:hAnsi="Arial" w:cs="Arial"/>
          <w:b w:val="0"/>
          <w:bCs w:val="0"/>
        </w:rPr>
      </w:pPr>
    </w:p>
    <w:p w14:paraId="391F4F3D" w14:textId="3E2E2A95" w:rsidR="00FE3ACE" w:rsidRPr="00562E5A" w:rsidRDefault="00FE3ACE" w:rsidP="000E51F8">
      <w:pPr>
        <w:pStyle w:val="NormalWeb"/>
        <w:numPr>
          <w:ilvl w:val="0"/>
          <w:numId w:val="12"/>
        </w:numPr>
        <w:spacing w:before="0" w:beforeAutospacing="0" w:after="0" w:afterAutospacing="0"/>
        <w:rPr>
          <w:rStyle w:val="Strong"/>
          <w:rFonts w:ascii="Arial" w:hAnsi="Arial" w:cs="Arial"/>
          <w:b w:val="0"/>
          <w:bCs w:val="0"/>
        </w:rPr>
      </w:pPr>
      <w:bookmarkStart w:id="3" w:name="C"/>
      <w:bookmarkEnd w:id="3"/>
      <w:r w:rsidRPr="00562E5A">
        <w:rPr>
          <w:rStyle w:val="Strong"/>
          <w:rFonts w:ascii="Arial" w:hAnsi="Arial" w:cs="Arial"/>
        </w:rPr>
        <w:lastRenderedPageBreak/>
        <w:t>Course Selection for Upper</w:t>
      </w:r>
      <w:r w:rsidR="006F3723" w:rsidRPr="00562E5A">
        <w:rPr>
          <w:rStyle w:val="Strong"/>
          <w:rFonts w:ascii="Arial" w:hAnsi="Arial" w:cs="Arial"/>
        </w:rPr>
        <w:t>-</w:t>
      </w:r>
      <w:r w:rsidRPr="00562E5A">
        <w:rPr>
          <w:rStyle w:val="Strong"/>
          <w:rFonts w:ascii="Arial" w:hAnsi="Arial" w:cs="Arial"/>
        </w:rPr>
        <w:t>Level Students</w:t>
      </w:r>
    </w:p>
    <w:p w14:paraId="715C8F51" w14:textId="77777777" w:rsidR="00C957DB" w:rsidRPr="00562E5A" w:rsidRDefault="00C957DB" w:rsidP="00C957DB">
      <w:pPr>
        <w:pStyle w:val="NormalWeb"/>
        <w:spacing w:before="0" w:beforeAutospacing="0" w:after="0" w:afterAutospacing="0"/>
        <w:ind w:left="360"/>
        <w:rPr>
          <w:rFonts w:ascii="Arial" w:hAnsi="Arial" w:cs="Arial"/>
        </w:rPr>
      </w:pPr>
    </w:p>
    <w:p w14:paraId="49745D43" w14:textId="4ACED6B9" w:rsidR="007904E3" w:rsidRPr="00562E5A" w:rsidRDefault="00FE3ACE" w:rsidP="000E51F8">
      <w:pPr>
        <w:pStyle w:val="NormalWeb"/>
        <w:numPr>
          <w:ilvl w:val="0"/>
          <w:numId w:val="8"/>
        </w:numPr>
        <w:spacing w:before="0" w:beforeAutospacing="0" w:after="0" w:afterAutospacing="0"/>
        <w:rPr>
          <w:rFonts w:ascii="Arial" w:hAnsi="Arial" w:cs="Arial"/>
        </w:rPr>
      </w:pPr>
      <w:r w:rsidRPr="00562E5A">
        <w:rPr>
          <w:rFonts w:ascii="Arial" w:hAnsi="Arial" w:cs="Arial"/>
        </w:rPr>
        <w:t xml:space="preserve">After completing the courses required in the first year for </w:t>
      </w:r>
      <w:r w:rsidR="00374AFC" w:rsidRPr="00562E5A">
        <w:rPr>
          <w:rFonts w:ascii="Arial" w:hAnsi="Arial" w:cs="Arial"/>
        </w:rPr>
        <w:t>full-time</w:t>
      </w:r>
      <w:r w:rsidRPr="00562E5A">
        <w:rPr>
          <w:rFonts w:ascii="Arial" w:hAnsi="Arial" w:cs="Arial"/>
        </w:rPr>
        <w:t xml:space="preserve"> students and first two years for </w:t>
      </w:r>
      <w:r w:rsidR="00374AFC" w:rsidRPr="00562E5A">
        <w:rPr>
          <w:rFonts w:ascii="Arial" w:hAnsi="Arial" w:cs="Arial"/>
        </w:rPr>
        <w:t xml:space="preserve">hybrid </w:t>
      </w:r>
      <w:r w:rsidR="006C6D5F" w:rsidRPr="00562E5A">
        <w:rPr>
          <w:rFonts w:ascii="Arial" w:hAnsi="Arial" w:cs="Arial"/>
        </w:rPr>
        <w:t xml:space="preserve">part-time </w:t>
      </w:r>
      <w:r w:rsidRPr="00562E5A">
        <w:rPr>
          <w:rFonts w:ascii="Arial" w:hAnsi="Arial" w:cs="Arial"/>
        </w:rPr>
        <w:t xml:space="preserve">students, students have more choices in selecting courses. A full description of courses can be found online in the current </w:t>
      </w:r>
      <w:hyperlink r:id="rId24" w:history="1">
        <w:r w:rsidRPr="00562E5A">
          <w:rPr>
            <w:rStyle w:val="Hyperlink"/>
            <w:rFonts w:ascii="Arial" w:hAnsi="Arial" w:cs="Arial"/>
          </w:rPr>
          <w:t>Course Descriptions</w:t>
        </w:r>
      </w:hyperlink>
      <w:r w:rsidR="00374AFC" w:rsidRPr="00562E5A">
        <w:rPr>
          <w:rFonts w:ascii="Arial" w:hAnsi="Arial" w:cs="Arial"/>
        </w:rPr>
        <w:t xml:space="preserve">.  </w:t>
      </w:r>
    </w:p>
    <w:p w14:paraId="62C23EA1" w14:textId="77777777" w:rsidR="00374AFC" w:rsidRPr="00562E5A" w:rsidRDefault="00374AFC" w:rsidP="00BB1DCC">
      <w:pPr>
        <w:pStyle w:val="NormalWeb"/>
        <w:spacing w:before="0" w:beforeAutospacing="0" w:after="0" w:afterAutospacing="0"/>
        <w:ind w:left="720"/>
        <w:rPr>
          <w:rFonts w:ascii="Arial" w:hAnsi="Arial" w:cs="Arial"/>
        </w:rPr>
      </w:pPr>
    </w:p>
    <w:p w14:paraId="152D9D52" w14:textId="23C469AA" w:rsidR="00FE3ACE" w:rsidRPr="00562E5A" w:rsidRDefault="00FE3ACE" w:rsidP="000E51F8">
      <w:pPr>
        <w:pStyle w:val="NormalWeb"/>
        <w:numPr>
          <w:ilvl w:val="0"/>
          <w:numId w:val="8"/>
        </w:numPr>
        <w:spacing w:before="0" w:beforeAutospacing="0" w:after="0" w:afterAutospacing="0"/>
        <w:rPr>
          <w:rFonts w:ascii="Arial" w:hAnsi="Arial" w:cs="Arial"/>
        </w:rPr>
      </w:pPr>
      <w:r w:rsidRPr="00562E5A">
        <w:rPr>
          <w:rFonts w:ascii="Arial" w:hAnsi="Arial" w:cs="Arial"/>
        </w:rPr>
        <w:t xml:space="preserve">Elective courses, including traditional courses, seminars, perspective courses, clinical courses, and externships, are described in the </w:t>
      </w:r>
      <w:hyperlink r:id="rId25" w:history="1">
        <w:r w:rsidRPr="00562E5A">
          <w:rPr>
            <w:rStyle w:val="Hyperlink"/>
            <w:rFonts w:ascii="Arial" w:hAnsi="Arial" w:cs="Arial"/>
          </w:rPr>
          <w:t>Course Descriptions</w:t>
        </w:r>
      </w:hyperlink>
      <w:r w:rsidRPr="00562E5A">
        <w:rPr>
          <w:rFonts w:ascii="Arial" w:hAnsi="Arial" w:cs="Arial"/>
        </w:rPr>
        <w:t>, and supplemented from time-to-time by additions and deletions.</w:t>
      </w:r>
    </w:p>
    <w:p w14:paraId="7CFC40A0" w14:textId="77777777" w:rsidR="00200FB4" w:rsidRPr="00562E5A" w:rsidRDefault="00200FB4" w:rsidP="00BB1DCC">
      <w:pPr>
        <w:pStyle w:val="ListParagraph"/>
        <w:rPr>
          <w:rFonts w:ascii="Arial" w:hAnsi="Arial" w:cs="Arial"/>
        </w:rPr>
      </w:pPr>
    </w:p>
    <w:p w14:paraId="1085219F" w14:textId="77777777" w:rsidR="00D5642F" w:rsidRPr="00562E5A" w:rsidRDefault="00200FB4" w:rsidP="000E51F8">
      <w:pPr>
        <w:pStyle w:val="ListParagraph"/>
        <w:numPr>
          <w:ilvl w:val="0"/>
          <w:numId w:val="8"/>
        </w:numPr>
        <w:rPr>
          <w:rFonts w:ascii="Arial" w:hAnsi="Arial" w:cs="Arial"/>
        </w:rPr>
      </w:pPr>
      <w:r w:rsidRPr="00562E5A">
        <w:rPr>
          <w:rFonts w:ascii="Arial" w:hAnsi="Arial" w:cs="Arial"/>
        </w:rPr>
        <w:t>Bar Exam Recommended Courses</w:t>
      </w:r>
    </w:p>
    <w:p w14:paraId="5E679B2A" w14:textId="77777777" w:rsidR="00D5642F" w:rsidRPr="00562E5A" w:rsidRDefault="00D5642F" w:rsidP="00BB1DCC">
      <w:pPr>
        <w:pStyle w:val="ListParagraph"/>
        <w:rPr>
          <w:rFonts w:ascii="Arial" w:hAnsi="Arial" w:cs="Arial"/>
        </w:rPr>
      </w:pPr>
    </w:p>
    <w:p w14:paraId="3775A7B3" w14:textId="77777777" w:rsidR="00C957DB" w:rsidRPr="00562E5A" w:rsidRDefault="00200FB4" w:rsidP="00BB1DCC">
      <w:pPr>
        <w:pStyle w:val="ListParagraph"/>
        <w:ind w:left="360"/>
        <w:rPr>
          <w:rFonts w:ascii="Arial" w:hAnsi="Arial" w:cs="Arial"/>
        </w:rPr>
      </w:pPr>
      <w:r w:rsidRPr="00562E5A">
        <w:rPr>
          <w:rFonts w:ascii="Arial" w:hAnsi="Arial" w:cs="Arial"/>
        </w:rPr>
        <w:t xml:space="preserve">Students who plan to sit for a bar examination should consult with the Office of Academic and Bar Success (ABS) for advice about the requirements of specific jurisdiction(s).  As a general guide, the following doctrinal courses are recommended for students who will be taking a bar exam: </w:t>
      </w:r>
    </w:p>
    <w:p w14:paraId="59D07218" w14:textId="06F31B94" w:rsidR="00200FB4" w:rsidRPr="00562E5A" w:rsidRDefault="00200FB4" w:rsidP="00BB1DCC">
      <w:pPr>
        <w:pStyle w:val="ListParagraph"/>
        <w:ind w:left="360"/>
        <w:rPr>
          <w:rFonts w:ascii="Arial" w:hAnsi="Arial" w:cs="Arial"/>
        </w:rPr>
      </w:pPr>
      <w:r w:rsidRPr="00562E5A">
        <w:rPr>
          <w:rFonts w:ascii="Arial" w:hAnsi="Arial" w:cs="Arial"/>
        </w:rPr>
        <w:t xml:space="preserve"> </w:t>
      </w:r>
    </w:p>
    <w:tbl>
      <w:tblPr>
        <w:tblStyle w:val="TableGrid"/>
        <w:tblW w:w="0" w:type="auto"/>
        <w:tblInd w:w="720" w:type="dxa"/>
        <w:tblLook w:val="04A0" w:firstRow="1" w:lastRow="0" w:firstColumn="1" w:lastColumn="0" w:noHBand="0" w:noVBand="1"/>
      </w:tblPr>
      <w:tblGrid>
        <w:gridCol w:w="5035"/>
        <w:gridCol w:w="1710"/>
        <w:gridCol w:w="1165"/>
      </w:tblGrid>
      <w:tr w:rsidR="00200FB4" w:rsidRPr="00562E5A" w14:paraId="122B95EB" w14:textId="77777777" w:rsidTr="001D6089">
        <w:tc>
          <w:tcPr>
            <w:tcW w:w="5035" w:type="dxa"/>
            <w:shd w:val="clear" w:color="auto" w:fill="E7E6E6" w:themeFill="background2"/>
          </w:tcPr>
          <w:p w14:paraId="2CB5F583" w14:textId="62C9D091" w:rsidR="00200FB4" w:rsidRPr="00562E5A" w:rsidRDefault="00724051" w:rsidP="00BB1DCC">
            <w:pPr>
              <w:jc w:val="center"/>
              <w:rPr>
                <w:rFonts w:ascii="Arial" w:hAnsi="Arial" w:cs="Arial"/>
                <w:b/>
                <w:bCs/>
              </w:rPr>
            </w:pPr>
            <w:r w:rsidRPr="00562E5A">
              <w:rPr>
                <w:rFonts w:ascii="Arial" w:hAnsi="Arial" w:cs="Arial"/>
                <w:b/>
                <w:bCs/>
              </w:rPr>
              <w:t xml:space="preserve">Bar Exam </w:t>
            </w:r>
            <w:r w:rsidR="00200FB4" w:rsidRPr="00562E5A">
              <w:rPr>
                <w:rFonts w:ascii="Arial" w:hAnsi="Arial" w:cs="Arial"/>
                <w:b/>
                <w:bCs/>
              </w:rPr>
              <w:t>Recommended Courses</w:t>
            </w:r>
          </w:p>
        </w:tc>
        <w:tc>
          <w:tcPr>
            <w:tcW w:w="1710" w:type="dxa"/>
            <w:shd w:val="clear" w:color="auto" w:fill="E7E6E6" w:themeFill="background2"/>
          </w:tcPr>
          <w:p w14:paraId="5B98608E" w14:textId="77777777" w:rsidR="00200FB4" w:rsidRPr="00562E5A" w:rsidRDefault="00200FB4" w:rsidP="00BB1DCC">
            <w:pPr>
              <w:jc w:val="center"/>
              <w:rPr>
                <w:rFonts w:ascii="Arial" w:hAnsi="Arial" w:cs="Arial"/>
                <w:b/>
                <w:bCs/>
              </w:rPr>
            </w:pPr>
            <w:r w:rsidRPr="00562E5A">
              <w:rPr>
                <w:rFonts w:ascii="Arial" w:hAnsi="Arial" w:cs="Arial"/>
                <w:b/>
                <w:bCs/>
              </w:rPr>
              <w:t>Catalog Number</w:t>
            </w:r>
          </w:p>
        </w:tc>
        <w:tc>
          <w:tcPr>
            <w:tcW w:w="1165" w:type="dxa"/>
            <w:shd w:val="clear" w:color="auto" w:fill="E7E6E6" w:themeFill="background2"/>
          </w:tcPr>
          <w:p w14:paraId="7FBD09BD" w14:textId="77777777" w:rsidR="00200FB4" w:rsidRPr="00562E5A" w:rsidRDefault="00200FB4" w:rsidP="00BB1DCC">
            <w:pPr>
              <w:jc w:val="center"/>
              <w:rPr>
                <w:rFonts w:ascii="Arial" w:hAnsi="Arial" w:cs="Arial"/>
                <w:b/>
                <w:bCs/>
              </w:rPr>
            </w:pPr>
            <w:r w:rsidRPr="00562E5A">
              <w:rPr>
                <w:rFonts w:ascii="Arial" w:hAnsi="Arial" w:cs="Arial"/>
                <w:b/>
                <w:bCs/>
              </w:rPr>
              <w:t>Credit Hours</w:t>
            </w:r>
          </w:p>
        </w:tc>
      </w:tr>
      <w:tr w:rsidR="00200FB4" w:rsidRPr="00562E5A" w14:paraId="791BA5BB" w14:textId="77777777" w:rsidTr="001D6089">
        <w:tc>
          <w:tcPr>
            <w:tcW w:w="5035" w:type="dxa"/>
          </w:tcPr>
          <w:p w14:paraId="2D230E65" w14:textId="77777777" w:rsidR="00200FB4" w:rsidRPr="00562E5A" w:rsidRDefault="00200FB4" w:rsidP="00BB1DCC">
            <w:pPr>
              <w:rPr>
                <w:rFonts w:ascii="Arial" w:hAnsi="Arial" w:cs="Arial"/>
              </w:rPr>
            </w:pPr>
            <w:r w:rsidRPr="00562E5A">
              <w:rPr>
                <w:rFonts w:ascii="Arial" w:hAnsi="Arial" w:cs="Arial"/>
              </w:rPr>
              <w:t>Closely Held Business Organizations    (name changing to Introduction to Business Entities)</w:t>
            </w:r>
          </w:p>
        </w:tc>
        <w:tc>
          <w:tcPr>
            <w:tcW w:w="1710" w:type="dxa"/>
          </w:tcPr>
          <w:p w14:paraId="34EC111C" w14:textId="77777777" w:rsidR="00200FB4" w:rsidRPr="00562E5A" w:rsidRDefault="00200FB4" w:rsidP="00BB1DCC">
            <w:pPr>
              <w:jc w:val="center"/>
              <w:rPr>
                <w:rFonts w:ascii="Arial" w:hAnsi="Arial" w:cs="Arial"/>
              </w:rPr>
            </w:pPr>
            <w:r w:rsidRPr="00562E5A">
              <w:rPr>
                <w:rFonts w:ascii="Arial" w:hAnsi="Arial" w:cs="Arial"/>
              </w:rPr>
              <w:t>DN645</w:t>
            </w:r>
          </w:p>
        </w:tc>
        <w:tc>
          <w:tcPr>
            <w:tcW w:w="1165" w:type="dxa"/>
          </w:tcPr>
          <w:p w14:paraId="5F591F89" w14:textId="77777777" w:rsidR="00200FB4" w:rsidRPr="00562E5A" w:rsidRDefault="00200FB4" w:rsidP="00BB1DCC">
            <w:pPr>
              <w:jc w:val="center"/>
              <w:rPr>
                <w:rFonts w:ascii="Arial" w:hAnsi="Arial" w:cs="Arial"/>
              </w:rPr>
            </w:pPr>
            <w:r w:rsidRPr="00562E5A">
              <w:rPr>
                <w:rFonts w:ascii="Arial" w:hAnsi="Arial" w:cs="Arial"/>
              </w:rPr>
              <w:t>3</w:t>
            </w:r>
          </w:p>
        </w:tc>
      </w:tr>
      <w:tr w:rsidR="00200FB4" w:rsidRPr="00562E5A" w14:paraId="72537E7B" w14:textId="77777777" w:rsidTr="001D6089">
        <w:tc>
          <w:tcPr>
            <w:tcW w:w="5035" w:type="dxa"/>
          </w:tcPr>
          <w:p w14:paraId="34B1E468" w14:textId="77777777" w:rsidR="00200FB4" w:rsidRPr="00562E5A" w:rsidRDefault="00200FB4" w:rsidP="00BB1DCC">
            <w:pPr>
              <w:rPr>
                <w:rFonts w:ascii="Arial" w:hAnsi="Arial" w:cs="Arial"/>
              </w:rPr>
            </w:pPr>
            <w:r w:rsidRPr="00562E5A">
              <w:rPr>
                <w:rFonts w:ascii="Arial" w:hAnsi="Arial" w:cs="Arial"/>
              </w:rPr>
              <w:t>Criminal Procedure:  Investigation</w:t>
            </w:r>
          </w:p>
        </w:tc>
        <w:tc>
          <w:tcPr>
            <w:tcW w:w="1710" w:type="dxa"/>
          </w:tcPr>
          <w:p w14:paraId="27942BCB" w14:textId="77777777" w:rsidR="00200FB4" w:rsidRPr="00562E5A" w:rsidRDefault="00200FB4" w:rsidP="00BB1DCC">
            <w:pPr>
              <w:jc w:val="center"/>
              <w:rPr>
                <w:rFonts w:ascii="Arial" w:hAnsi="Arial" w:cs="Arial"/>
              </w:rPr>
            </w:pPr>
            <w:r w:rsidRPr="00562E5A">
              <w:rPr>
                <w:rFonts w:ascii="Arial" w:hAnsi="Arial" w:cs="Arial"/>
              </w:rPr>
              <w:t>DN702</w:t>
            </w:r>
          </w:p>
        </w:tc>
        <w:tc>
          <w:tcPr>
            <w:tcW w:w="1165" w:type="dxa"/>
          </w:tcPr>
          <w:p w14:paraId="7A60E58E" w14:textId="77777777" w:rsidR="00200FB4" w:rsidRPr="00562E5A" w:rsidRDefault="00200FB4" w:rsidP="00BB1DCC">
            <w:pPr>
              <w:jc w:val="center"/>
              <w:rPr>
                <w:rFonts w:ascii="Arial" w:hAnsi="Arial" w:cs="Arial"/>
              </w:rPr>
            </w:pPr>
            <w:r w:rsidRPr="00562E5A">
              <w:rPr>
                <w:rFonts w:ascii="Arial" w:hAnsi="Arial" w:cs="Arial"/>
              </w:rPr>
              <w:t>3</w:t>
            </w:r>
          </w:p>
        </w:tc>
      </w:tr>
      <w:tr w:rsidR="00200FB4" w:rsidRPr="00562E5A" w14:paraId="63A5DBBF" w14:textId="77777777" w:rsidTr="001D6089">
        <w:tc>
          <w:tcPr>
            <w:tcW w:w="5035" w:type="dxa"/>
          </w:tcPr>
          <w:p w14:paraId="0828254E" w14:textId="77777777" w:rsidR="00200FB4" w:rsidRPr="00562E5A" w:rsidRDefault="00200FB4" w:rsidP="00BB1DCC">
            <w:pPr>
              <w:rPr>
                <w:rFonts w:ascii="Arial" w:hAnsi="Arial" w:cs="Arial"/>
              </w:rPr>
            </w:pPr>
            <w:r w:rsidRPr="00562E5A">
              <w:rPr>
                <w:rFonts w:ascii="Arial" w:hAnsi="Arial" w:cs="Arial"/>
              </w:rPr>
              <w:t>Family Law</w:t>
            </w:r>
          </w:p>
        </w:tc>
        <w:tc>
          <w:tcPr>
            <w:tcW w:w="1710" w:type="dxa"/>
          </w:tcPr>
          <w:p w14:paraId="072BD51D" w14:textId="77777777" w:rsidR="00200FB4" w:rsidRPr="00562E5A" w:rsidRDefault="00200FB4" w:rsidP="00BB1DCC">
            <w:pPr>
              <w:jc w:val="center"/>
              <w:rPr>
                <w:rFonts w:ascii="Arial" w:hAnsi="Arial" w:cs="Arial"/>
              </w:rPr>
            </w:pPr>
            <w:r w:rsidRPr="00562E5A">
              <w:rPr>
                <w:rFonts w:ascii="Arial" w:hAnsi="Arial" w:cs="Arial"/>
              </w:rPr>
              <w:t>DN610</w:t>
            </w:r>
          </w:p>
        </w:tc>
        <w:tc>
          <w:tcPr>
            <w:tcW w:w="1165" w:type="dxa"/>
          </w:tcPr>
          <w:p w14:paraId="379B80B8" w14:textId="77777777" w:rsidR="00200FB4" w:rsidRPr="00562E5A" w:rsidRDefault="00200FB4" w:rsidP="00BB1DCC">
            <w:pPr>
              <w:jc w:val="center"/>
              <w:rPr>
                <w:rFonts w:ascii="Arial" w:hAnsi="Arial" w:cs="Arial"/>
              </w:rPr>
            </w:pPr>
            <w:r w:rsidRPr="00562E5A">
              <w:rPr>
                <w:rFonts w:ascii="Arial" w:hAnsi="Arial" w:cs="Arial"/>
              </w:rPr>
              <w:t>3</w:t>
            </w:r>
          </w:p>
        </w:tc>
      </w:tr>
      <w:tr w:rsidR="00200FB4" w:rsidRPr="00562E5A" w14:paraId="3869B10C" w14:textId="77777777" w:rsidTr="001D6089">
        <w:tc>
          <w:tcPr>
            <w:tcW w:w="5035" w:type="dxa"/>
          </w:tcPr>
          <w:p w14:paraId="6CEC2479" w14:textId="77777777" w:rsidR="00200FB4" w:rsidRPr="00562E5A" w:rsidRDefault="00200FB4" w:rsidP="00BB1DCC">
            <w:pPr>
              <w:rPr>
                <w:rFonts w:ascii="Arial" w:hAnsi="Arial" w:cs="Arial"/>
              </w:rPr>
            </w:pPr>
            <w:r w:rsidRPr="00562E5A">
              <w:rPr>
                <w:rFonts w:ascii="Arial" w:hAnsi="Arial" w:cs="Arial"/>
              </w:rPr>
              <w:t xml:space="preserve">First Amendment </w:t>
            </w:r>
          </w:p>
        </w:tc>
        <w:tc>
          <w:tcPr>
            <w:tcW w:w="1710" w:type="dxa"/>
          </w:tcPr>
          <w:p w14:paraId="3A4019FD" w14:textId="77777777" w:rsidR="00200FB4" w:rsidRPr="00562E5A" w:rsidRDefault="00200FB4" w:rsidP="00BB1DCC">
            <w:pPr>
              <w:jc w:val="center"/>
              <w:rPr>
                <w:rFonts w:ascii="Arial" w:hAnsi="Arial" w:cs="Arial"/>
              </w:rPr>
            </w:pPr>
            <w:r w:rsidRPr="00562E5A">
              <w:rPr>
                <w:rFonts w:ascii="Arial" w:hAnsi="Arial" w:cs="Arial"/>
              </w:rPr>
              <w:t>DN622</w:t>
            </w:r>
          </w:p>
        </w:tc>
        <w:tc>
          <w:tcPr>
            <w:tcW w:w="1165" w:type="dxa"/>
          </w:tcPr>
          <w:p w14:paraId="4831C545" w14:textId="77777777" w:rsidR="00200FB4" w:rsidRPr="00562E5A" w:rsidRDefault="00200FB4" w:rsidP="00BB1DCC">
            <w:pPr>
              <w:jc w:val="center"/>
              <w:rPr>
                <w:rFonts w:ascii="Arial" w:hAnsi="Arial" w:cs="Arial"/>
              </w:rPr>
            </w:pPr>
            <w:r w:rsidRPr="00562E5A">
              <w:rPr>
                <w:rFonts w:ascii="Arial" w:hAnsi="Arial" w:cs="Arial"/>
              </w:rPr>
              <w:t>3</w:t>
            </w:r>
          </w:p>
        </w:tc>
      </w:tr>
      <w:tr w:rsidR="00200FB4" w:rsidRPr="00562E5A" w14:paraId="5952AB27" w14:textId="77777777" w:rsidTr="001D6089">
        <w:tc>
          <w:tcPr>
            <w:tcW w:w="5035" w:type="dxa"/>
            <w:shd w:val="clear" w:color="auto" w:fill="auto"/>
          </w:tcPr>
          <w:p w14:paraId="49B9F00D" w14:textId="77777777" w:rsidR="00200FB4" w:rsidRPr="00562E5A" w:rsidRDefault="00200FB4" w:rsidP="00BB1DCC">
            <w:pPr>
              <w:rPr>
                <w:rFonts w:ascii="Arial" w:hAnsi="Arial" w:cs="Arial"/>
              </w:rPr>
            </w:pPr>
            <w:r w:rsidRPr="00562E5A">
              <w:rPr>
                <w:rFonts w:ascii="Arial" w:hAnsi="Arial" w:cs="Arial"/>
              </w:rPr>
              <w:t>Sales</w:t>
            </w:r>
          </w:p>
        </w:tc>
        <w:tc>
          <w:tcPr>
            <w:tcW w:w="1710" w:type="dxa"/>
            <w:shd w:val="clear" w:color="auto" w:fill="auto"/>
          </w:tcPr>
          <w:p w14:paraId="7D3B02A1" w14:textId="77777777" w:rsidR="00200FB4" w:rsidRPr="00562E5A" w:rsidRDefault="00200FB4" w:rsidP="00BB1DCC">
            <w:pPr>
              <w:jc w:val="center"/>
              <w:rPr>
                <w:rFonts w:ascii="Arial" w:hAnsi="Arial" w:cs="Arial"/>
              </w:rPr>
            </w:pPr>
            <w:r w:rsidRPr="00562E5A">
              <w:rPr>
                <w:rFonts w:ascii="Arial" w:hAnsi="Arial" w:cs="Arial"/>
              </w:rPr>
              <w:t>DN616</w:t>
            </w:r>
          </w:p>
        </w:tc>
        <w:tc>
          <w:tcPr>
            <w:tcW w:w="1165" w:type="dxa"/>
            <w:shd w:val="clear" w:color="auto" w:fill="auto"/>
          </w:tcPr>
          <w:p w14:paraId="5BE0C782" w14:textId="77777777" w:rsidR="00200FB4" w:rsidRPr="00562E5A" w:rsidRDefault="00200FB4" w:rsidP="00BB1DCC">
            <w:pPr>
              <w:jc w:val="center"/>
              <w:rPr>
                <w:rFonts w:ascii="Arial" w:hAnsi="Arial" w:cs="Arial"/>
              </w:rPr>
            </w:pPr>
            <w:r w:rsidRPr="00562E5A">
              <w:rPr>
                <w:rFonts w:ascii="Arial" w:hAnsi="Arial" w:cs="Arial"/>
              </w:rPr>
              <w:t>2 or 3</w:t>
            </w:r>
          </w:p>
        </w:tc>
      </w:tr>
      <w:tr w:rsidR="00200FB4" w:rsidRPr="00562E5A" w14:paraId="42CC5630" w14:textId="77777777" w:rsidTr="001D6089">
        <w:tc>
          <w:tcPr>
            <w:tcW w:w="5035" w:type="dxa"/>
            <w:shd w:val="clear" w:color="auto" w:fill="E7E6E6" w:themeFill="background2"/>
          </w:tcPr>
          <w:p w14:paraId="537CEAB5" w14:textId="77777777" w:rsidR="00200FB4" w:rsidRPr="00562E5A" w:rsidRDefault="00200FB4" w:rsidP="00BB1DCC">
            <w:pPr>
              <w:rPr>
                <w:rFonts w:ascii="Arial" w:hAnsi="Arial" w:cs="Arial"/>
                <w:b/>
                <w:bCs/>
              </w:rPr>
            </w:pPr>
            <w:r w:rsidRPr="00562E5A">
              <w:rPr>
                <w:rFonts w:ascii="Arial" w:hAnsi="Arial" w:cs="Arial"/>
                <w:b/>
                <w:bCs/>
              </w:rPr>
              <w:t>TOTAL RECOMMENDED CREDIT HOURS</w:t>
            </w:r>
          </w:p>
        </w:tc>
        <w:tc>
          <w:tcPr>
            <w:tcW w:w="1710" w:type="dxa"/>
            <w:shd w:val="clear" w:color="auto" w:fill="E7E6E6" w:themeFill="background2"/>
          </w:tcPr>
          <w:p w14:paraId="7A44FF09" w14:textId="77777777" w:rsidR="00200FB4" w:rsidRPr="00562E5A" w:rsidRDefault="00200FB4" w:rsidP="00BB1DCC">
            <w:pPr>
              <w:jc w:val="center"/>
              <w:rPr>
                <w:rFonts w:ascii="Arial" w:hAnsi="Arial" w:cs="Arial"/>
              </w:rPr>
            </w:pPr>
          </w:p>
        </w:tc>
        <w:tc>
          <w:tcPr>
            <w:tcW w:w="1165" w:type="dxa"/>
            <w:shd w:val="clear" w:color="auto" w:fill="E7E6E6" w:themeFill="background2"/>
          </w:tcPr>
          <w:p w14:paraId="43F901F1" w14:textId="77777777" w:rsidR="00200FB4" w:rsidRPr="00562E5A" w:rsidRDefault="00200FB4" w:rsidP="00BB1DCC">
            <w:pPr>
              <w:jc w:val="center"/>
              <w:rPr>
                <w:rFonts w:ascii="Arial" w:hAnsi="Arial" w:cs="Arial"/>
                <w:b/>
                <w:bCs/>
              </w:rPr>
            </w:pPr>
            <w:r w:rsidRPr="00562E5A">
              <w:rPr>
                <w:rFonts w:ascii="Arial" w:hAnsi="Arial" w:cs="Arial"/>
                <w:b/>
                <w:bCs/>
              </w:rPr>
              <w:t>14 or 15</w:t>
            </w:r>
          </w:p>
        </w:tc>
      </w:tr>
    </w:tbl>
    <w:p w14:paraId="5D408C04" w14:textId="77777777" w:rsidR="00C957DB" w:rsidRPr="00562E5A" w:rsidRDefault="00C957DB" w:rsidP="00BB1DCC">
      <w:pPr>
        <w:pStyle w:val="ListParagraph"/>
        <w:ind w:left="360"/>
        <w:rPr>
          <w:rFonts w:ascii="Arial" w:hAnsi="Arial" w:cs="Arial"/>
          <w:bCs/>
        </w:rPr>
      </w:pPr>
    </w:p>
    <w:p w14:paraId="34134EE6" w14:textId="37AF5AF0" w:rsidR="00200FB4" w:rsidRPr="00562E5A" w:rsidRDefault="00200FB4" w:rsidP="00BB1DCC">
      <w:pPr>
        <w:pStyle w:val="ListParagraph"/>
        <w:ind w:left="360"/>
        <w:rPr>
          <w:rFonts w:ascii="Arial" w:hAnsi="Arial" w:cs="Arial"/>
          <w:bCs/>
        </w:rPr>
      </w:pPr>
      <w:r w:rsidRPr="00562E5A">
        <w:rPr>
          <w:rFonts w:ascii="Arial" w:hAnsi="Arial" w:cs="Arial"/>
          <w:bCs/>
        </w:rPr>
        <w:t>Students should also consider a mix of experiential classes covering these foundational lawyering skills tested on the bar exam:  legal research, legal writing, issue spotting and analysis, investigations and evaluation, client counseling and advising, negotiation and dispute resolution, client relationship, and management.</w:t>
      </w:r>
    </w:p>
    <w:p w14:paraId="5D8EF58E" w14:textId="77777777" w:rsidR="007904E3" w:rsidRPr="00562E5A" w:rsidRDefault="007904E3" w:rsidP="00BB1DCC">
      <w:pPr>
        <w:pStyle w:val="ListParagraph"/>
        <w:rPr>
          <w:rFonts w:ascii="Arial" w:hAnsi="Arial" w:cs="Arial"/>
        </w:rPr>
      </w:pPr>
    </w:p>
    <w:p w14:paraId="57721BC5" w14:textId="0E0D40E9" w:rsidR="00C957DB" w:rsidRPr="00562E5A" w:rsidRDefault="00FE3ACE" w:rsidP="000E51F8">
      <w:pPr>
        <w:pStyle w:val="NormalWeb"/>
        <w:numPr>
          <w:ilvl w:val="0"/>
          <w:numId w:val="8"/>
        </w:numPr>
        <w:spacing w:before="0" w:beforeAutospacing="0" w:after="0" w:afterAutospacing="0"/>
        <w:rPr>
          <w:rFonts w:ascii="Arial" w:hAnsi="Arial" w:cs="Arial"/>
        </w:rPr>
      </w:pPr>
      <w:r w:rsidRPr="00562E5A">
        <w:rPr>
          <w:rFonts w:ascii="Arial" w:hAnsi="Arial" w:cs="Arial"/>
        </w:rPr>
        <w:t>To broaden and deepen the basic legal knowledge that students acquire in the required J.D. courses, the law school recommends that every law student take at least one elective in each of the following six categories of upper-division courses</w:t>
      </w:r>
      <w:r w:rsidR="006F3723" w:rsidRPr="00562E5A">
        <w:rPr>
          <w:rFonts w:ascii="Arial" w:hAnsi="Arial" w:cs="Arial"/>
        </w:rPr>
        <w:t>, if offered</w:t>
      </w:r>
      <w:r w:rsidRPr="00562E5A">
        <w:rPr>
          <w:rFonts w:ascii="Arial" w:hAnsi="Arial" w:cs="Arial"/>
        </w:rPr>
        <w:t xml:space="preserve">. </w:t>
      </w:r>
    </w:p>
    <w:p w14:paraId="4E18A95A" w14:textId="77777777" w:rsidR="00C957DB" w:rsidRPr="00562E5A" w:rsidRDefault="00C957DB" w:rsidP="00BB1DCC">
      <w:pPr>
        <w:pStyle w:val="NormalWeb"/>
        <w:spacing w:before="0" w:beforeAutospacing="0" w:after="0" w:afterAutospacing="0"/>
        <w:ind w:left="360"/>
        <w:rPr>
          <w:rFonts w:ascii="Arial" w:hAnsi="Arial" w:cs="Arial"/>
        </w:rPr>
      </w:pPr>
    </w:p>
    <w:p w14:paraId="1C3FE135" w14:textId="4FA02783" w:rsidR="00374AFC" w:rsidRPr="00562E5A" w:rsidRDefault="00374AFC" w:rsidP="00BB1DCC">
      <w:pPr>
        <w:pStyle w:val="NormalWeb"/>
        <w:spacing w:before="0" w:beforeAutospacing="0" w:after="0" w:afterAutospacing="0"/>
        <w:ind w:left="360"/>
        <w:rPr>
          <w:rFonts w:ascii="Arial" w:hAnsi="Arial" w:cs="Arial"/>
        </w:rPr>
      </w:pPr>
      <w:r w:rsidRPr="00562E5A">
        <w:rPr>
          <w:rFonts w:ascii="Arial" w:hAnsi="Arial" w:cs="Arial"/>
        </w:rPr>
        <w:t xml:space="preserve">The law school offers a variety of the electives in each of these categories each year, giving every student several options in each category over the course of the student’s tenure at the law school. </w:t>
      </w:r>
    </w:p>
    <w:p w14:paraId="4A1F767E" w14:textId="77777777" w:rsidR="00641A89" w:rsidRPr="00562E5A" w:rsidRDefault="00641A89" w:rsidP="00BB1DCC">
      <w:pPr>
        <w:pStyle w:val="ListParagraph"/>
        <w:rPr>
          <w:rFonts w:ascii="Arial" w:hAnsi="Arial" w:cs="Arial"/>
        </w:rPr>
      </w:pPr>
    </w:p>
    <w:p w14:paraId="1C1CE1AA" w14:textId="6BCAD374" w:rsidR="00FE3ACE" w:rsidRPr="00562E5A" w:rsidRDefault="00FE3ACE" w:rsidP="000E51F8">
      <w:pPr>
        <w:pStyle w:val="NormalWeb"/>
        <w:numPr>
          <w:ilvl w:val="0"/>
          <w:numId w:val="2"/>
        </w:numPr>
        <w:spacing w:before="0" w:beforeAutospacing="0" w:after="0" w:afterAutospacing="0"/>
        <w:rPr>
          <w:rFonts w:ascii="Arial" w:hAnsi="Arial" w:cs="Arial"/>
        </w:rPr>
      </w:pPr>
      <w:r w:rsidRPr="00562E5A">
        <w:rPr>
          <w:rStyle w:val="Strong"/>
          <w:rFonts w:ascii="Arial" w:hAnsi="Arial" w:cs="Arial"/>
        </w:rPr>
        <w:t>Commercial Law:</w:t>
      </w:r>
      <w:r w:rsidRPr="00562E5A">
        <w:rPr>
          <w:rFonts w:ascii="Arial" w:hAnsi="Arial" w:cs="Arial"/>
        </w:rPr>
        <w:t xml:space="preserve"> Sales </w:t>
      </w:r>
      <w:r w:rsidRPr="00562E5A">
        <w:rPr>
          <w:rFonts w:ascii="Arial" w:hAnsi="Arial" w:cs="Arial"/>
          <w:i/>
        </w:rPr>
        <w:t>or</w:t>
      </w:r>
      <w:r w:rsidRPr="00562E5A">
        <w:rPr>
          <w:rFonts w:ascii="Arial" w:hAnsi="Arial" w:cs="Arial"/>
        </w:rPr>
        <w:t xml:space="preserve"> Secured Transactions </w:t>
      </w:r>
      <w:r w:rsidRPr="00562E5A">
        <w:rPr>
          <w:rStyle w:val="Emphasis"/>
          <w:rFonts w:ascii="Arial" w:hAnsi="Arial" w:cs="Arial"/>
        </w:rPr>
        <w:t>or</w:t>
      </w:r>
      <w:r w:rsidRPr="00562E5A">
        <w:rPr>
          <w:rFonts w:ascii="Arial" w:hAnsi="Arial" w:cs="Arial"/>
        </w:rPr>
        <w:t xml:space="preserve"> Payment Systems.</w:t>
      </w:r>
    </w:p>
    <w:p w14:paraId="6D34EE29" w14:textId="77777777" w:rsidR="00374AFC" w:rsidRPr="00562E5A" w:rsidRDefault="00374AFC" w:rsidP="00BB1DCC">
      <w:pPr>
        <w:pStyle w:val="NormalWeb"/>
        <w:spacing w:before="0" w:beforeAutospacing="0" w:after="0" w:afterAutospacing="0"/>
        <w:ind w:left="1080"/>
        <w:rPr>
          <w:rFonts w:ascii="Arial" w:hAnsi="Arial" w:cs="Arial"/>
        </w:rPr>
      </w:pPr>
    </w:p>
    <w:p w14:paraId="1B09E94D" w14:textId="0067750C" w:rsidR="00FE3ACE" w:rsidRPr="00562E5A" w:rsidRDefault="00FE3ACE" w:rsidP="000E51F8">
      <w:pPr>
        <w:pStyle w:val="NormalWeb"/>
        <w:numPr>
          <w:ilvl w:val="0"/>
          <w:numId w:val="2"/>
        </w:numPr>
        <w:spacing w:before="0" w:beforeAutospacing="0" w:after="0" w:afterAutospacing="0"/>
        <w:rPr>
          <w:rFonts w:ascii="Arial" w:hAnsi="Arial" w:cs="Arial"/>
        </w:rPr>
      </w:pPr>
      <w:r w:rsidRPr="00562E5A">
        <w:rPr>
          <w:rStyle w:val="Strong"/>
          <w:rFonts w:ascii="Arial" w:hAnsi="Arial" w:cs="Arial"/>
        </w:rPr>
        <w:lastRenderedPageBreak/>
        <w:t>Constitutional Law:</w:t>
      </w:r>
      <w:r w:rsidRPr="00562E5A">
        <w:rPr>
          <w:rFonts w:ascii="Arial" w:hAnsi="Arial" w:cs="Arial"/>
        </w:rPr>
        <w:t xml:space="preserve"> Civil Rights </w:t>
      </w:r>
      <w:r w:rsidRPr="00562E5A">
        <w:rPr>
          <w:rStyle w:val="Emphasis"/>
          <w:rFonts w:ascii="Arial" w:hAnsi="Arial" w:cs="Arial"/>
        </w:rPr>
        <w:t>or</w:t>
      </w:r>
      <w:r w:rsidRPr="00562E5A">
        <w:rPr>
          <w:rFonts w:ascii="Arial" w:hAnsi="Arial" w:cs="Arial"/>
        </w:rPr>
        <w:t xml:space="preserve"> Federal Courts </w:t>
      </w:r>
      <w:r w:rsidRPr="00562E5A">
        <w:rPr>
          <w:rStyle w:val="Emphasis"/>
          <w:rFonts w:ascii="Arial" w:hAnsi="Arial" w:cs="Arial"/>
        </w:rPr>
        <w:t>or</w:t>
      </w:r>
      <w:r w:rsidRPr="00562E5A">
        <w:rPr>
          <w:rFonts w:ascii="Arial" w:hAnsi="Arial" w:cs="Arial"/>
        </w:rPr>
        <w:t xml:space="preserve"> First Amendment</w:t>
      </w:r>
      <w:r w:rsidR="005507D7" w:rsidRPr="00562E5A">
        <w:rPr>
          <w:rFonts w:ascii="Arial" w:hAnsi="Arial" w:cs="Arial"/>
        </w:rPr>
        <w:t>*</w:t>
      </w:r>
      <w:r w:rsidRPr="00562E5A">
        <w:rPr>
          <w:rFonts w:ascii="Arial" w:hAnsi="Arial" w:cs="Arial"/>
        </w:rPr>
        <w:t xml:space="preserve"> </w:t>
      </w:r>
      <w:r w:rsidRPr="00562E5A">
        <w:rPr>
          <w:rFonts w:ascii="Arial" w:hAnsi="Arial" w:cs="Arial"/>
          <w:i/>
        </w:rPr>
        <w:t>or</w:t>
      </w:r>
      <w:r w:rsidRPr="00562E5A">
        <w:rPr>
          <w:rFonts w:ascii="Arial" w:hAnsi="Arial" w:cs="Arial"/>
        </w:rPr>
        <w:t xml:space="preserve"> Law </w:t>
      </w:r>
      <w:r w:rsidR="00407EE7" w:rsidRPr="00562E5A">
        <w:rPr>
          <w:rFonts w:ascii="Arial" w:hAnsi="Arial" w:cs="Arial"/>
        </w:rPr>
        <w:t>and Religion</w:t>
      </w:r>
      <w:r w:rsidRPr="00562E5A">
        <w:rPr>
          <w:rFonts w:ascii="Arial" w:hAnsi="Arial" w:cs="Arial"/>
        </w:rPr>
        <w:t xml:space="preserve"> </w:t>
      </w:r>
      <w:r w:rsidRPr="00562E5A">
        <w:rPr>
          <w:rStyle w:val="Emphasis"/>
          <w:rFonts w:ascii="Arial" w:hAnsi="Arial" w:cs="Arial"/>
        </w:rPr>
        <w:t>or</w:t>
      </w:r>
      <w:r w:rsidRPr="00562E5A">
        <w:rPr>
          <w:rFonts w:ascii="Arial" w:hAnsi="Arial" w:cs="Arial"/>
        </w:rPr>
        <w:t xml:space="preserve"> Indiana Constitutional Law </w:t>
      </w:r>
      <w:r w:rsidRPr="00562E5A">
        <w:rPr>
          <w:rStyle w:val="Emphasis"/>
          <w:rFonts w:ascii="Arial" w:hAnsi="Arial" w:cs="Arial"/>
        </w:rPr>
        <w:t>or</w:t>
      </w:r>
      <w:r w:rsidRPr="00562E5A">
        <w:rPr>
          <w:rFonts w:ascii="Arial" w:hAnsi="Arial" w:cs="Arial"/>
        </w:rPr>
        <w:t xml:space="preserve"> Selected Issues in Constitutional Law </w:t>
      </w:r>
      <w:r w:rsidRPr="00562E5A">
        <w:rPr>
          <w:rStyle w:val="Emphasis"/>
          <w:rFonts w:ascii="Arial" w:hAnsi="Arial" w:cs="Arial"/>
        </w:rPr>
        <w:t>or</w:t>
      </w:r>
      <w:r w:rsidRPr="00562E5A">
        <w:rPr>
          <w:rFonts w:ascii="Arial" w:hAnsi="Arial" w:cs="Arial"/>
        </w:rPr>
        <w:t xml:space="preserve"> Seminar on Constitutional Law.</w:t>
      </w:r>
    </w:p>
    <w:p w14:paraId="24CD071B" w14:textId="77777777" w:rsidR="00374AFC" w:rsidRPr="00562E5A" w:rsidRDefault="00374AFC" w:rsidP="00BB1DCC">
      <w:pPr>
        <w:pStyle w:val="NormalWeb"/>
        <w:spacing w:before="0" w:beforeAutospacing="0" w:after="0" w:afterAutospacing="0"/>
        <w:ind w:left="1080"/>
        <w:rPr>
          <w:rStyle w:val="Strong"/>
          <w:rFonts w:ascii="Arial" w:hAnsi="Arial" w:cs="Arial"/>
          <w:b w:val="0"/>
          <w:bCs w:val="0"/>
        </w:rPr>
      </w:pPr>
    </w:p>
    <w:p w14:paraId="6647E315" w14:textId="4120DD0D" w:rsidR="00FE3ACE" w:rsidRPr="00562E5A" w:rsidRDefault="00FE3ACE" w:rsidP="000E51F8">
      <w:pPr>
        <w:pStyle w:val="NormalWeb"/>
        <w:numPr>
          <w:ilvl w:val="0"/>
          <w:numId w:val="2"/>
        </w:numPr>
        <w:spacing w:before="0" w:beforeAutospacing="0" w:after="0" w:afterAutospacing="0"/>
        <w:rPr>
          <w:rFonts w:ascii="Arial" w:hAnsi="Arial" w:cs="Arial"/>
        </w:rPr>
      </w:pPr>
      <w:r w:rsidRPr="00562E5A">
        <w:rPr>
          <w:rStyle w:val="Strong"/>
          <w:rFonts w:ascii="Arial" w:hAnsi="Arial" w:cs="Arial"/>
        </w:rPr>
        <w:t>Property Law:</w:t>
      </w:r>
      <w:r w:rsidRPr="00562E5A">
        <w:rPr>
          <w:rFonts w:ascii="Arial" w:hAnsi="Arial" w:cs="Arial"/>
        </w:rPr>
        <w:t xml:space="preserve"> Housing Discrimination &amp; Segregation </w:t>
      </w:r>
      <w:r w:rsidRPr="00562E5A">
        <w:rPr>
          <w:rStyle w:val="Emphasis"/>
          <w:rFonts w:ascii="Arial" w:hAnsi="Arial" w:cs="Arial"/>
        </w:rPr>
        <w:t>or</w:t>
      </w:r>
      <w:r w:rsidRPr="00562E5A">
        <w:rPr>
          <w:rFonts w:ascii="Arial" w:hAnsi="Arial" w:cs="Arial"/>
        </w:rPr>
        <w:t xml:space="preserve"> </w:t>
      </w:r>
      <w:r w:rsidR="00824C95" w:rsidRPr="00562E5A">
        <w:rPr>
          <w:rFonts w:ascii="Arial" w:hAnsi="Arial" w:cs="Arial"/>
        </w:rPr>
        <w:t xml:space="preserve">Housing, Development, and the Law </w:t>
      </w:r>
      <w:r w:rsidR="00824C95" w:rsidRPr="00562E5A">
        <w:rPr>
          <w:rFonts w:ascii="Arial" w:hAnsi="Arial" w:cs="Arial"/>
          <w:i/>
          <w:iCs/>
        </w:rPr>
        <w:t xml:space="preserve">or </w:t>
      </w:r>
      <w:r w:rsidRPr="00562E5A">
        <w:rPr>
          <w:rFonts w:ascii="Arial" w:hAnsi="Arial" w:cs="Arial"/>
        </w:rPr>
        <w:t xml:space="preserve">Land Use </w:t>
      </w:r>
      <w:r w:rsidRPr="00562E5A">
        <w:rPr>
          <w:rStyle w:val="Emphasis"/>
          <w:rFonts w:ascii="Arial" w:hAnsi="Arial" w:cs="Arial"/>
        </w:rPr>
        <w:t>or</w:t>
      </w:r>
      <w:r w:rsidRPr="00562E5A">
        <w:rPr>
          <w:rFonts w:ascii="Arial" w:hAnsi="Arial" w:cs="Arial"/>
        </w:rPr>
        <w:t xml:space="preserve"> Real Estate Transfer, Finance and Development </w:t>
      </w:r>
      <w:r w:rsidRPr="00562E5A">
        <w:rPr>
          <w:rStyle w:val="Emphasis"/>
          <w:rFonts w:ascii="Arial" w:hAnsi="Arial" w:cs="Arial"/>
        </w:rPr>
        <w:t>or</w:t>
      </w:r>
      <w:r w:rsidRPr="00562E5A">
        <w:rPr>
          <w:rFonts w:ascii="Arial" w:hAnsi="Arial" w:cs="Arial"/>
        </w:rPr>
        <w:t xml:space="preserve"> Seminar in Business and Estate Planning.</w:t>
      </w:r>
    </w:p>
    <w:p w14:paraId="6247F60F" w14:textId="77777777" w:rsidR="00374AFC" w:rsidRPr="00562E5A" w:rsidRDefault="00374AFC" w:rsidP="00BB1DCC">
      <w:pPr>
        <w:pStyle w:val="NormalWeb"/>
        <w:spacing w:before="0" w:beforeAutospacing="0" w:after="0" w:afterAutospacing="0"/>
        <w:ind w:left="1080"/>
        <w:rPr>
          <w:rStyle w:val="Strong"/>
          <w:rFonts w:ascii="Arial" w:hAnsi="Arial" w:cs="Arial"/>
          <w:b w:val="0"/>
          <w:bCs w:val="0"/>
        </w:rPr>
      </w:pPr>
    </w:p>
    <w:p w14:paraId="6EDF9659" w14:textId="5610EC59" w:rsidR="00FE3ACE" w:rsidRPr="00562E5A" w:rsidRDefault="00FE3ACE" w:rsidP="000E51F8">
      <w:pPr>
        <w:pStyle w:val="NormalWeb"/>
        <w:numPr>
          <w:ilvl w:val="0"/>
          <w:numId w:val="2"/>
        </w:numPr>
        <w:spacing w:before="0" w:beforeAutospacing="0" w:after="0" w:afterAutospacing="0"/>
        <w:rPr>
          <w:rFonts w:ascii="Arial" w:hAnsi="Arial" w:cs="Arial"/>
        </w:rPr>
      </w:pPr>
      <w:r w:rsidRPr="00562E5A">
        <w:rPr>
          <w:rStyle w:val="Strong"/>
          <w:rFonts w:ascii="Arial" w:hAnsi="Arial" w:cs="Arial"/>
        </w:rPr>
        <w:t>Torts Law:</w:t>
      </w:r>
      <w:r w:rsidRPr="00562E5A">
        <w:rPr>
          <w:rFonts w:ascii="Arial" w:hAnsi="Arial" w:cs="Arial"/>
        </w:rPr>
        <w:t xml:space="preserve"> Environmental &amp; Toxic Torts</w:t>
      </w:r>
      <w:r w:rsidRPr="00562E5A">
        <w:rPr>
          <w:rStyle w:val="Emphasis"/>
          <w:rFonts w:ascii="Arial" w:hAnsi="Arial" w:cs="Arial"/>
        </w:rPr>
        <w:t xml:space="preserve"> or</w:t>
      </w:r>
      <w:r w:rsidRPr="00562E5A">
        <w:rPr>
          <w:rFonts w:ascii="Arial" w:hAnsi="Arial" w:cs="Arial"/>
        </w:rPr>
        <w:t xml:space="preserve"> Law of Medical Malpractice</w:t>
      </w:r>
      <w:r w:rsidR="002B3451" w:rsidRPr="00562E5A">
        <w:rPr>
          <w:rFonts w:ascii="Arial" w:hAnsi="Arial" w:cs="Arial"/>
        </w:rPr>
        <w:t>.</w:t>
      </w:r>
    </w:p>
    <w:p w14:paraId="19CBAE68" w14:textId="77777777" w:rsidR="00374AFC" w:rsidRPr="00562E5A" w:rsidRDefault="00374AFC" w:rsidP="00BB1DCC">
      <w:pPr>
        <w:pStyle w:val="NormalWeb"/>
        <w:spacing w:before="0" w:beforeAutospacing="0" w:after="0" w:afterAutospacing="0"/>
        <w:ind w:left="1080"/>
        <w:rPr>
          <w:rStyle w:val="Strong"/>
          <w:rFonts w:ascii="Arial" w:hAnsi="Arial" w:cs="Arial"/>
          <w:b w:val="0"/>
          <w:bCs w:val="0"/>
        </w:rPr>
      </w:pPr>
    </w:p>
    <w:p w14:paraId="1297C447" w14:textId="28888E66" w:rsidR="00FE3ACE" w:rsidRPr="00562E5A" w:rsidRDefault="00FE3ACE" w:rsidP="000E51F8">
      <w:pPr>
        <w:pStyle w:val="NormalWeb"/>
        <w:numPr>
          <w:ilvl w:val="0"/>
          <w:numId w:val="2"/>
        </w:numPr>
        <w:spacing w:before="0" w:beforeAutospacing="0" w:after="0" w:afterAutospacing="0"/>
        <w:rPr>
          <w:rFonts w:ascii="Arial" w:hAnsi="Arial" w:cs="Arial"/>
        </w:rPr>
      </w:pPr>
      <w:r w:rsidRPr="00562E5A">
        <w:rPr>
          <w:rStyle w:val="Strong"/>
          <w:rFonts w:ascii="Arial" w:hAnsi="Arial" w:cs="Arial"/>
        </w:rPr>
        <w:t>Federal Statutory Law:</w:t>
      </w:r>
      <w:r w:rsidRPr="00562E5A">
        <w:rPr>
          <w:rFonts w:ascii="Arial" w:hAnsi="Arial" w:cs="Arial"/>
        </w:rPr>
        <w:t xml:space="preserve"> Bankruptcy </w:t>
      </w:r>
      <w:r w:rsidRPr="00562E5A">
        <w:rPr>
          <w:rStyle w:val="Emphasis"/>
          <w:rFonts w:ascii="Arial" w:hAnsi="Arial" w:cs="Arial"/>
        </w:rPr>
        <w:t>or</w:t>
      </w:r>
      <w:r w:rsidRPr="00562E5A">
        <w:rPr>
          <w:rFonts w:ascii="Arial" w:hAnsi="Arial" w:cs="Arial"/>
        </w:rPr>
        <w:t xml:space="preserve"> Consumer Law </w:t>
      </w:r>
      <w:r w:rsidRPr="00562E5A">
        <w:rPr>
          <w:rStyle w:val="Emphasis"/>
          <w:rFonts w:ascii="Arial" w:hAnsi="Arial" w:cs="Arial"/>
        </w:rPr>
        <w:t>or</w:t>
      </w:r>
      <w:r w:rsidRPr="00562E5A">
        <w:rPr>
          <w:rFonts w:ascii="Arial" w:hAnsi="Arial" w:cs="Arial"/>
        </w:rPr>
        <w:t xml:space="preserve"> Copyright </w:t>
      </w:r>
      <w:r w:rsidRPr="00562E5A">
        <w:rPr>
          <w:rStyle w:val="Emphasis"/>
          <w:rFonts w:ascii="Arial" w:hAnsi="Arial" w:cs="Arial"/>
        </w:rPr>
        <w:t>or</w:t>
      </w:r>
      <w:r w:rsidRPr="00562E5A">
        <w:rPr>
          <w:rFonts w:ascii="Arial" w:hAnsi="Arial" w:cs="Arial"/>
        </w:rPr>
        <w:t xml:space="preserve"> Corporate Reorganization &amp; Bankruptcy </w:t>
      </w:r>
      <w:r w:rsidRPr="00562E5A">
        <w:rPr>
          <w:rStyle w:val="Emphasis"/>
          <w:rFonts w:ascii="Arial" w:hAnsi="Arial" w:cs="Arial"/>
        </w:rPr>
        <w:t>or</w:t>
      </w:r>
      <w:r w:rsidRPr="00562E5A">
        <w:rPr>
          <w:rFonts w:ascii="Arial" w:hAnsi="Arial" w:cs="Arial"/>
        </w:rPr>
        <w:t xml:space="preserve"> Discrimination in Employment </w:t>
      </w:r>
      <w:r w:rsidRPr="00562E5A">
        <w:rPr>
          <w:rStyle w:val="Emphasis"/>
          <w:rFonts w:ascii="Arial" w:hAnsi="Arial" w:cs="Arial"/>
        </w:rPr>
        <w:t>or</w:t>
      </w:r>
      <w:r w:rsidRPr="00562E5A">
        <w:rPr>
          <w:rFonts w:ascii="Arial" w:hAnsi="Arial" w:cs="Arial"/>
        </w:rPr>
        <w:t xml:space="preserve"> Environmental Law </w:t>
      </w:r>
      <w:r w:rsidRPr="00562E5A">
        <w:rPr>
          <w:rStyle w:val="Emphasis"/>
          <w:rFonts w:ascii="Arial" w:hAnsi="Arial" w:cs="Arial"/>
        </w:rPr>
        <w:t>or</w:t>
      </w:r>
      <w:r w:rsidRPr="00562E5A">
        <w:rPr>
          <w:rFonts w:ascii="Arial" w:hAnsi="Arial" w:cs="Arial"/>
        </w:rPr>
        <w:t xml:space="preserve"> ERISA Retirement Plans </w:t>
      </w:r>
      <w:r w:rsidRPr="00562E5A">
        <w:rPr>
          <w:rStyle w:val="Emphasis"/>
          <w:rFonts w:ascii="Arial" w:hAnsi="Arial" w:cs="Arial"/>
        </w:rPr>
        <w:t>or</w:t>
      </w:r>
      <w:r w:rsidRPr="00562E5A">
        <w:rPr>
          <w:rFonts w:ascii="Arial" w:hAnsi="Arial" w:cs="Arial"/>
        </w:rPr>
        <w:t xml:space="preserve"> Food and Drug Law </w:t>
      </w:r>
      <w:r w:rsidRPr="00562E5A">
        <w:rPr>
          <w:rStyle w:val="Emphasis"/>
          <w:rFonts w:ascii="Arial" w:hAnsi="Arial" w:cs="Arial"/>
        </w:rPr>
        <w:t>or</w:t>
      </w:r>
      <w:r w:rsidRPr="00562E5A">
        <w:rPr>
          <w:rFonts w:ascii="Arial" w:hAnsi="Arial" w:cs="Arial"/>
        </w:rPr>
        <w:t xml:space="preserve"> Immigration Law </w:t>
      </w:r>
      <w:r w:rsidRPr="00562E5A">
        <w:rPr>
          <w:rStyle w:val="Emphasis"/>
          <w:rFonts w:ascii="Arial" w:hAnsi="Arial" w:cs="Arial"/>
        </w:rPr>
        <w:t>or</w:t>
      </w:r>
      <w:r w:rsidRPr="00562E5A">
        <w:rPr>
          <w:rFonts w:ascii="Arial" w:hAnsi="Arial" w:cs="Arial"/>
        </w:rPr>
        <w:t xml:space="preserve"> </w:t>
      </w:r>
      <w:r w:rsidR="00FA05BB" w:rsidRPr="00562E5A">
        <w:rPr>
          <w:rFonts w:ascii="Arial" w:hAnsi="Arial" w:cs="Arial"/>
        </w:rPr>
        <w:t xml:space="preserve">Income Taxation of Individuals, Fiduciaries and Business Associations </w:t>
      </w:r>
      <w:r w:rsidR="00676E3D" w:rsidRPr="00562E5A">
        <w:rPr>
          <w:rFonts w:ascii="Arial" w:hAnsi="Arial" w:cs="Arial"/>
          <w:i/>
          <w:iCs/>
        </w:rPr>
        <w:t xml:space="preserve">or </w:t>
      </w:r>
      <w:r w:rsidRPr="00562E5A">
        <w:rPr>
          <w:rFonts w:ascii="Arial" w:hAnsi="Arial" w:cs="Arial"/>
        </w:rPr>
        <w:t xml:space="preserve">Intellectual Property </w:t>
      </w:r>
      <w:r w:rsidRPr="00562E5A">
        <w:rPr>
          <w:rStyle w:val="Emphasis"/>
          <w:rFonts w:ascii="Arial" w:hAnsi="Arial" w:cs="Arial"/>
        </w:rPr>
        <w:t>or</w:t>
      </w:r>
      <w:r w:rsidRPr="00562E5A">
        <w:rPr>
          <w:rFonts w:ascii="Arial" w:hAnsi="Arial" w:cs="Arial"/>
        </w:rPr>
        <w:t xml:space="preserve"> Labor Arbitration/Collective Bargaining </w:t>
      </w:r>
      <w:r w:rsidRPr="00562E5A">
        <w:rPr>
          <w:rStyle w:val="Emphasis"/>
          <w:rFonts w:ascii="Arial" w:hAnsi="Arial" w:cs="Arial"/>
        </w:rPr>
        <w:t>or</w:t>
      </w:r>
      <w:r w:rsidRPr="00562E5A">
        <w:rPr>
          <w:rFonts w:ascii="Arial" w:hAnsi="Arial" w:cs="Arial"/>
        </w:rPr>
        <w:t xml:space="preserve"> Labor Law </w:t>
      </w:r>
      <w:r w:rsidRPr="00562E5A">
        <w:rPr>
          <w:rStyle w:val="Emphasis"/>
          <w:rFonts w:ascii="Arial" w:hAnsi="Arial" w:cs="Arial"/>
        </w:rPr>
        <w:t>or</w:t>
      </w:r>
      <w:r w:rsidRPr="00562E5A">
        <w:rPr>
          <w:rFonts w:ascii="Arial" w:hAnsi="Arial" w:cs="Arial"/>
        </w:rPr>
        <w:t xml:space="preserve"> Legislation </w:t>
      </w:r>
      <w:r w:rsidRPr="00562E5A">
        <w:rPr>
          <w:rStyle w:val="Emphasis"/>
          <w:rFonts w:ascii="Arial" w:hAnsi="Arial" w:cs="Arial"/>
        </w:rPr>
        <w:t>or</w:t>
      </w:r>
      <w:r w:rsidRPr="00562E5A">
        <w:rPr>
          <w:rFonts w:ascii="Arial" w:hAnsi="Arial" w:cs="Arial"/>
        </w:rPr>
        <w:t xml:space="preserve"> Patent Law </w:t>
      </w:r>
      <w:r w:rsidRPr="00562E5A">
        <w:rPr>
          <w:rStyle w:val="Emphasis"/>
          <w:rFonts w:ascii="Arial" w:hAnsi="Arial" w:cs="Arial"/>
        </w:rPr>
        <w:t>or</w:t>
      </w:r>
      <w:r w:rsidRPr="00562E5A">
        <w:rPr>
          <w:rFonts w:ascii="Arial" w:hAnsi="Arial" w:cs="Arial"/>
        </w:rPr>
        <w:t xml:space="preserve"> Securities Regulation </w:t>
      </w:r>
      <w:r w:rsidRPr="00562E5A">
        <w:rPr>
          <w:rStyle w:val="Emphasis"/>
          <w:rFonts w:ascii="Arial" w:hAnsi="Arial" w:cs="Arial"/>
        </w:rPr>
        <w:t>or</w:t>
      </w:r>
      <w:r w:rsidRPr="00562E5A">
        <w:rPr>
          <w:rFonts w:ascii="Arial" w:hAnsi="Arial" w:cs="Arial"/>
        </w:rPr>
        <w:t xml:space="preserve"> Sexual Harassment Law </w:t>
      </w:r>
      <w:r w:rsidRPr="00562E5A">
        <w:rPr>
          <w:rStyle w:val="Emphasis"/>
          <w:rFonts w:ascii="Arial" w:hAnsi="Arial" w:cs="Arial"/>
        </w:rPr>
        <w:t>or</w:t>
      </w:r>
      <w:r w:rsidRPr="00562E5A">
        <w:rPr>
          <w:rFonts w:ascii="Arial" w:hAnsi="Arial" w:cs="Arial"/>
        </w:rPr>
        <w:t xml:space="preserve"> Trademark Law.</w:t>
      </w:r>
    </w:p>
    <w:p w14:paraId="25306287" w14:textId="77777777" w:rsidR="00374AFC" w:rsidRPr="00562E5A" w:rsidRDefault="00374AFC" w:rsidP="00BB1DCC">
      <w:pPr>
        <w:pStyle w:val="NormalWeb"/>
        <w:spacing w:before="0" w:beforeAutospacing="0" w:after="0" w:afterAutospacing="0"/>
        <w:ind w:left="1080"/>
        <w:rPr>
          <w:rStyle w:val="Strong"/>
          <w:rFonts w:ascii="Arial" w:hAnsi="Arial" w:cs="Arial"/>
          <w:b w:val="0"/>
          <w:bCs w:val="0"/>
        </w:rPr>
      </w:pPr>
    </w:p>
    <w:p w14:paraId="635199A7" w14:textId="05C65826" w:rsidR="00FE3ACE" w:rsidRPr="00562E5A" w:rsidRDefault="00FE3ACE" w:rsidP="000E51F8">
      <w:pPr>
        <w:pStyle w:val="NormalWeb"/>
        <w:numPr>
          <w:ilvl w:val="0"/>
          <w:numId w:val="2"/>
        </w:numPr>
        <w:spacing w:before="0" w:beforeAutospacing="0" w:after="0" w:afterAutospacing="0"/>
        <w:rPr>
          <w:rFonts w:ascii="Arial" w:hAnsi="Arial" w:cs="Arial"/>
        </w:rPr>
      </w:pPr>
      <w:r w:rsidRPr="00562E5A">
        <w:rPr>
          <w:rStyle w:val="Strong"/>
          <w:rFonts w:ascii="Arial" w:hAnsi="Arial" w:cs="Arial"/>
        </w:rPr>
        <w:t>Perspectives on the Law:</w:t>
      </w:r>
      <w:r w:rsidRPr="00562E5A">
        <w:rPr>
          <w:rFonts w:ascii="Arial" w:hAnsi="Arial" w:cs="Arial"/>
        </w:rPr>
        <w:t xml:space="preserve"> A perspectives course is one that approaches the law and legal institutions from a special perspective. Such a perspective might be an international and/or comparative law approach to a certain subject area, such as International and Comparative </w:t>
      </w:r>
      <w:r w:rsidR="006F3723" w:rsidRPr="00562E5A">
        <w:rPr>
          <w:rFonts w:ascii="Arial" w:hAnsi="Arial" w:cs="Arial"/>
        </w:rPr>
        <w:t>Competition Law</w:t>
      </w:r>
      <w:r w:rsidRPr="00562E5A">
        <w:rPr>
          <w:rFonts w:ascii="Arial" w:hAnsi="Arial" w:cs="Arial"/>
        </w:rPr>
        <w:t xml:space="preserve">, or an interdisciplinary approach to the law, such as American Legal History, </w:t>
      </w:r>
      <w:r w:rsidR="00676E3D" w:rsidRPr="00562E5A">
        <w:rPr>
          <w:rFonts w:ascii="Arial" w:hAnsi="Arial" w:cs="Arial"/>
        </w:rPr>
        <w:t>Behavioral Analysis of the Law</w:t>
      </w:r>
      <w:r w:rsidRPr="00562E5A">
        <w:rPr>
          <w:rFonts w:ascii="Arial" w:hAnsi="Arial" w:cs="Arial"/>
        </w:rPr>
        <w:t xml:space="preserve">, </w:t>
      </w:r>
      <w:r w:rsidR="00676E3D" w:rsidRPr="00562E5A">
        <w:rPr>
          <w:rFonts w:ascii="Arial" w:hAnsi="Arial" w:cs="Arial"/>
        </w:rPr>
        <w:t xml:space="preserve">Critical Race Theory, </w:t>
      </w:r>
      <w:r w:rsidRPr="00562E5A">
        <w:rPr>
          <w:rFonts w:ascii="Arial" w:hAnsi="Arial" w:cs="Arial"/>
        </w:rPr>
        <w:t>or Law and Psychology. </w:t>
      </w:r>
      <w:r w:rsidR="00676E3D" w:rsidRPr="00562E5A">
        <w:rPr>
          <w:rFonts w:ascii="Arial" w:hAnsi="Arial" w:cs="Arial"/>
        </w:rPr>
        <w:t>(There are many other examples of perspectives courses throughout the elective offerings.)</w:t>
      </w:r>
    </w:p>
    <w:p w14:paraId="0E606D8D" w14:textId="77777777" w:rsidR="00374AFC" w:rsidRPr="00562E5A" w:rsidRDefault="00374AFC" w:rsidP="00BB1DCC">
      <w:pPr>
        <w:pStyle w:val="ListParagraph"/>
        <w:ind w:left="990"/>
        <w:rPr>
          <w:rFonts w:ascii="Arial" w:hAnsi="Arial" w:cs="Arial"/>
        </w:rPr>
      </w:pPr>
    </w:p>
    <w:p w14:paraId="629ABA6B" w14:textId="52280EC3" w:rsidR="00374AFC" w:rsidRPr="00562E5A" w:rsidRDefault="00FE3ACE" w:rsidP="000E51F8">
      <w:pPr>
        <w:pStyle w:val="ListParagraph"/>
        <w:numPr>
          <w:ilvl w:val="0"/>
          <w:numId w:val="8"/>
        </w:numPr>
        <w:rPr>
          <w:rFonts w:ascii="Arial" w:hAnsi="Arial" w:cs="Arial"/>
        </w:rPr>
      </w:pPr>
      <w:r w:rsidRPr="00562E5A">
        <w:rPr>
          <w:rFonts w:ascii="Arial" w:hAnsi="Arial" w:cs="Arial"/>
        </w:rPr>
        <w:t xml:space="preserve">Supervised Research </w:t>
      </w:r>
      <w:r w:rsidR="008605AC" w:rsidRPr="00562E5A">
        <w:rPr>
          <w:rFonts w:ascii="Arial" w:hAnsi="Arial" w:cs="Arial"/>
        </w:rPr>
        <w:t>(</w:t>
      </w:r>
      <w:r w:rsidRPr="00562E5A">
        <w:rPr>
          <w:rFonts w:ascii="Arial" w:hAnsi="Arial" w:cs="Arial"/>
        </w:rPr>
        <w:t>LAW-D661</w:t>
      </w:r>
      <w:r w:rsidR="008605AC" w:rsidRPr="00562E5A">
        <w:rPr>
          <w:rFonts w:ascii="Arial" w:hAnsi="Arial" w:cs="Arial"/>
        </w:rPr>
        <w:t>)</w:t>
      </w:r>
    </w:p>
    <w:p w14:paraId="2ED46FB1" w14:textId="77777777" w:rsidR="00374AFC" w:rsidRPr="00562E5A" w:rsidRDefault="00374AFC" w:rsidP="00BB1DCC">
      <w:pPr>
        <w:pStyle w:val="ListParagraph"/>
        <w:ind w:left="990"/>
        <w:rPr>
          <w:rFonts w:ascii="Arial" w:hAnsi="Arial" w:cs="Arial"/>
        </w:rPr>
      </w:pPr>
    </w:p>
    <w:p w14:paraId="38AC884D" w14:textId="4AE260F0" w:rsidR="00374AFC" w:rsidRPr="00562E5A" w:rsidRDefault="00841EC9" w:rsidP="00BB1DCC">
      <w:pPr>
        <w:pStyle w:val="ListParagraph"/>
        <w:ind w:left="360"/>
        <w:rPr>
          <w:rFonts w:ascii="Arial" w:hAnsi="Arial" w:cs="Arial"/>
        </w:rPr>
      </w:pPr>
      <w:r w:rsidRPr="00562E5A">
        <w:rPr>
          <w:rFonts w:ascii="Arial" w:hAnsi="Arial" w:cs="Arial"/>
        </w:rPr>
        <w:t>P</w:t>
      </w:r>
      <w:r w:rsidR="00FE3ACE" w:rsidRPr="00562E5A">
        <w:rPr>
          <w:rFonts w:ascii="Arial" w:hAnsi="Arial" w:cs="Arial"/>
        </w:rPr>
        <w:t xml:space="preserve">rovides students with an opportunity to complete an in-depth and comprehensive research paper on legal problems under the guidance of a faculty </w:t>
      </w:r>
      <w:r w:rsidR="00923187">
        <w:rPr>
          <w:rFonts w:ascii="Arial" w:hAnsi="Arial" w:cs="Arial"/>
        </w:rPr>
        <w:t>m</w:t>
      </w:r>
      <w:r w:rsidR="00FE3ACE" w:rsidRPr="00562E5A">
        <w:rPr>
          <w:rFonts w:ascii="Arial" w:hAnsi="Arial" w:cs="Arial"/>
        </w:rPr>
        <w:t xml:space="preserve">ember. Students may register for Supervised Research in the Fall or Spring semester but not in the Summer term.  </w:t>
      </w:r>
    </w:p>
    <w:p w14:paraId="65BEC897" w14:textId="77777777" w:rsidR="00374AFC" w:rsidRPr="00562E5A" w:rsidRDefault="00374AFC" w:rsidP="00BB1DCC">
      <w:pPr>
        <w:pStyle w:val="ListParagraph"/>
        <w:ind w:left="990"/>
        <w:rPr>
          <w:rFonts w:ascii="Arial" w:hAnsi="Arial" w:cs="Arial"/>
        </w:rPr>
      </w:pPr>
    </w:p>
    <w:p w14:paraId="42847864" w14:textId="6D7AC94E" w:rsidR="00FE3ACE" w:rsidRPr="00562E5A" w:rsidRDefault="00FE3ACE" w:rsidP="00BB1DCC">
      <w:pPr>
        <w:pStyle w:val="ListParagraph"/>
        <w:ind w:left="360"/>
        <w:rPr>
          <w:rFonts w:ascii="Arial" w:hAnsi="Arial" w:cs="Arial"/>
        </w:rPr>
      </w:pPr>
      <w:r w:rsidRPr="00562E5A">
        <w:rPr>
          <w:rFonts w:ascii="Arial" w:hAnsi="Arial" w:cs="Arial"/>
        </w:rPr>
        <w:t>Supervised Research may be taken in a student’s last semester in law school only if he or she is taking at least one other course requiring classroom attendance</w:t>
      </w:r>
      <w:r w:rsidR="00374AFC" w:rsidRPr="00562E5A">
        <w:rPr>
          <w:rFonts w:ascii="Arial" w:hAnsi="Arial" w:cs="Arial"/>
        </w:rPr>
        <w:t xml:space="preserve"> (but not in the Summer term, even if it is the student’s last term)</w:t>
      </w:r>
      <w:r w:rsidRPr="00562E5A">
        <w:rPr>
          <w:rFonts w:ascii="Arial" w:hAnsi="Arial" w:cs="Arial"/>
        </w:rPr>
        <w:t>.</w:t>
      </w:r>
      <w:r w:rsidR="00374AFC" w:rsidRPr="00562E5A">
        <w:rPr>
          <w:rFonts w:ascii="Arial" w:hAnsi="Arial" w:cs="Arial"/>
        </w:rPr>
        <w:t xml:space="preserve">  Exception:  LL.M. students may take the course in </w:t>
      </w:r>
      <w:r w:rsidR="00374AFC" w:rsidRPr="00562E5A">
        <w:rPr>
          <w:rFonts w:ascii="Arial" w:hAnsi="Arial" w:cs="Arial"/>
          <w:i/>
          <w:iCs/>
        </w:rPr>
        <w:t xml:space="preserve">any </w:t>
      </w:r>
      <w:r w:rsidR="00374AFC" w:rsidRPr="00562E5A">
        <w:rPr>
          <w:rFonts w:ascii="Arial" w:hAnsi="Arial" w:cs="Arial"/>
        </w:rPr>
        <w:t>semester whether or not enrolled in any other course.</w:t>
      </w:r>
    </w:p>
    <w:p w14:paraId="5D3F1A89" w14:textId="77777777" w:rsidR="006C6D5F" w:rsidRPr="00562E5A" w:rsidRDefault="006C6D5F" w:rsidP="00BB1DCC">
      <w:pPr>
        <w:pStyle w:val="ListParagraph"/>
        <w:ind w:left="990"/>
        <w:rPr>
          <w:rFonts w:ascii="Arial" w:hAnsi="Arial" w:cs="Arial"/>
        </w:rPr>
      </w:pPr>
    </w:p>
    <w:p w14:paraId="248E394C" w14:textId="5121FCFD" w:rsidR="00FE3ACE" w:rsidRPr="00562E5A" w:rsidRDefault="00FE3ACE" w:rsidP="00BB1DCC">
      <w:pPr>
        <w:ind w:left="360"/>
        <w:rPr>
          <w:rFonts w:ascii="Arial" w:hAnsi="Arial" w:cs="Arial"/>
        </w:rPr>
      </w:pPr>
      <w:r w:rsidRPr="00562E5A">
        <w:rPr>
          <w:rFonts w:ascii="Arial" w:hAnsi="Arial" w:cs="Arial"/>
        </w:rPr>
        <w:t xml:space="preserve">A student may not register for more than a total of </w:t>
      </w:r>
      <w:r w:rsidR="002C3A5C">
        <w:rPr>
          <w:rFonts w:ascii="Arial" w:hAnsi="Arial" w:cs="Arial"/>
        </w:rPr>
        <w:t>2</w:t>
      </w:r>
      <w:r w:rsidRPr="00562E5A">
        <w:rPr>
          <w:rFonts w:ascii="Arial" w:hAnsi="Arial" w:cs="Arial"/>
        </w:rPr>
        <w:t xml:space="preserve"> credit hours of Supervised Research.  Generally, students register for one credit hour per semester, although approval for 1-</w:t>
      </w:r>
      <w:r w:rsidR="0042382C" w:rsidRPr="00562E5A">
        <w:rPr>
          <w:rFonts w:ascii="Arial" w:hAnsi="Arial" w:cs="Arial"/>
        </w:rPr>
        <w:t>2</w:t>
      </w:r>
      <w:r w:rsidRPr="00562E5A">
        <w:rPr>
          <w:rFonts w:ascii="Arial" w:hAnsi="Arial" w:cs="Arial"/>
        </w:rPr>
        <w:t xml:space="preserve"> credit hours may be given by the supervising faculty member on the basis that the research and writing project is so broad in scope, will require so much additional work, and is so worthwhile as to subject matter that it merits approval for up to </w:t>
      </w:r>
      <w:r w:rsidR="00D36C62" w:rsidRPr="00562E5A">
        <w:rPr>
          <w:rFonts w:ascii="Arial" w:hAnsi="Arial" w:cs="Arial"/>
        </w:rPr>
        <w:t xml:space="preserve">two </w:t>
      </w:r>
      <w:r w:rsidRPr="00562E5A">
        <w:rPr>
          <w:rFonts w:ascii="Arial" w:hAnsi="Arial" w:cs="Arial"/>
        </w:rPr>
        <w:t xml:space="preserve">hours of credit. </w:t>
      </w:r>
    </w:p>
    <w:p w14:paraId="7F38CBC8" w14:textId="77777777" w:rsidR="00FE3ACE" w:rsidRPr="00562E5A" w:rsidRDefault="00FE3ACE" w:rsidP="00BB1DCC">
      <w:pPr>
        <w:ind w:left="270"/>
        <w:rPr>
          <w:rFonts w:ascii="Arial" w:hAnsi="Arial" w:cs="Arial"/>
        </w:rPr>
      </w:pPr>
    </w:p>
    <w:p w14:paraId="40EEBA2E" w14:textId="77777777" w:rsidR="00FE3ACE" w:rsidRPr="00562E5A" w:rsidRDefault="00FE3ACE" w:rsidP="00BB1DCC">
      <w:pPr>
        <w:ind w:left="360"/>
        <w:rPr>
          <w:rFonts w:ascii="Arial" w:hAnsi="Arial" w:cs="Arial"/>
        </w:rPr>
      </w:pPr>
      <w:r w:rsidRPr="00562E5A">
        <w:rPr>
          <w:rFonts w:ascii="Arial" w:hAnsi="Arial" w:cs="Arial"/>
        </w:rPr>
        <w:lastRenderedPageBreak/>
        <w:t xml:space="preserve">Because projects will vary, it is impossible to state definitely how long the finished paper should be.  Quality is to be preferred over length.  As a guide, the finished paper should be at least 8,500 words inclusive of footnotes or endnotes </w:t>
      </w:r>
      <w:r w:rsidRPr="00562E5A">
        <w:rPr>
          <w:rFonts w:ascii="Arial" w:hAnsi="Arial" w:cs="Arial"/>
          <w:i/>
          <w:iCs/>
        </w:rPr>
        <w:t>for each one hour of credit.</w:t>
      </w:r>
      <w:r w:rsidRPr="00562E5A">
        <w:rPr>
          <w:rFonts w:ascii="Arial" w:hAnsi="Arial" w:cs="Arial"/>
        </w:rPr>
        <w:t xml:space="preserve">  The supervising faculty member is the final judge of both quality and length. </w:t>
      </w:r>
    </w:p>
    <w:p w14:paraId="216960BD" w14:textId="77777777" w:rsidR="00FE3ACE" w:rsidRPr="00562E5A" w:rsidRDefault="00FE3ACE" w:rsidP="00BB1DCC">
      <w:pPr>
        <w:rPr>
          <w:rFonts w:ascii="Arial" w:hAnsi="Arial" w:cs="Arial"/>
        </w:rPr>
      </w:pPr>
    </w:p>
    <w:p w14:paraId="62B0E6F5" w14:textId="77777777" w:rsidR="00FE3ACE" w:rsidRPr="00562E5A" w:rsidRDefault="00FE3ACE" w:rsidP="00BB1DCC">
      <w:pPr>
        <w:ind w:left="360"/>
        <w:rPr>
          <w:rFonts w:ascii="Arial" w:hAnsi="Arial" w:cs="Arial"/>
          <w:b/>
          <w:bCs/>
          <w:i/>
          <w:iCs/>
        </w:rPr>
      </w:pPr>
      <w:r w:rsidRPr="00562E5A">
        <w:rPr>
          <w:rFonts w:ascii="Arial" w:hAnsi="Arial" w:cs="Arial"/>
          <w:b/>
          <w:bCs/>
          <w:i/>
          <w:iCs/>
        </w:rPr>
        <w:t>Procedure:</w:t>
      </w:r>
    </w:p>
    <w:p w14:paraId="78DA90F9" w14:textId="60A6EAF7" w:rsidR="00C957DB" w:rsidRPr="00562E5A" w:rsidRDefault="00F91E42"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A student may register for Supervised Research after receiving written approval from a supervising faculty member. He or she must fill out a Request to Enroll in Supervised Research (available in the </w:t>
      </w:r>
      <w:hyperlink r:id="rId26" w:history="1">
        <w:r w:rsidRPr="00562E5A">
          <w:rPr>
            <w:rStyle w:val="Hyperlink"/>
            <w:rFonts w:ascii="Arial" w:hAnsi="Arial" w:cs="Arial"/>
          </w:rPr>
          <w:t>online forms section</w:t>
        </w:r>
      </w:hyperlink>
      <w:r w:rsidRPr="00562E5A">
        <w:rPr>
          <w:rFonts w:ascii="Arial" w:hAnsi="Arial" w:cs="Arial"/>
          <w:color w:val="000000"/>
        </w:rPr>
        <w:t xml:space="preserve"> of the Office of Student Affairs webpage), complete the form, obtain the signature of the supervising faculty member, and email the form to </w:t>
      </w:r>
      <w:hyperlink r:id="rId27" w:history="1">
        <w:r w:rsidR="00643CC0" w:rsidRPr="006603B5">
          <w:rPr>
            <w:rStyle w:val="Hyperlink"/>
            <w:rFonts w:ascii="Arial" w:hAnsi="Arial" w:cs="Arial"/>
          </w:rPr>
          <w:t>lawreg@iu.edu</w:t>
        </w:r>
      </w:hyperlink>
      <w:r w:rsidRPr="00562E5A">
        <w:rPr>
          <w:rFonts w:ascii="Arial" w:hAnsi="Arial" w:cs="Arial"/>
          <w:color w:val="000000"/>
        </w:rPr>
        <w:t>.</w:t>
      </w:r>
      <w:r w:rsidR="00643CC0">
        <w:rPr>
          <w:rFonts w:ascii="Arial" w:hAnsi="Arial" w:cs="Arial"/>
          <w:color w:val="000000"/>
        </w:rPr>
        <w:t xml:space="preserve"> </w:t>
      </w:r>
    </w:p>
    <w:p w14:paraId="058FA3AB" w14:textId="2325B697" w:rsidR="00F91E42" w:rsidRPr="00562E5A" w:rsidRDefault="00F91E42" w:rsidP="00BB1DCC">
      <w:pPr>
        <w:pStyle w:val="NormalWeb"/>
        <w:spacing w:before="0" w:beforeAutospacing="0" w:after="0" w:afterAutospacing="0"/>
        <w:ind w:left="360"/>
        <w:rPr>
          <w:rFonts w:ascii="Arial" w:hAnsi="Arial" w:cs="Arial"/>
          <w:color w:val="000000"/>
        </w:rPr>
      </w:pPr>
      <w:r w:rsidRPr="00562E5A">
        <w:rPr>
          <w:rFonts w:ascii="Arial" w:hAnsi="Arial" w:cs="Arial"/>
          <w:color w:val="000000"/>
        </w:rPr>
        <w:t xml:space="preserve"> </w:t>
      </w:r>
    </w:p>
    <w:p w14:paraId="0F519788" w14:textId="4E77416E" w:rsidR="00FE3ACE" w:rsidRPr="00562E5A" w:rsidRDefault="00FE3ACE" w:rsidP="00BB1DCC">
      <w:pPr>
        <w:ind w:left="360"/>
        <w:rPr>
          <w:rFonts w:ascii="Arial" w:hAnsi="Arial" w:cs="Arial"/>
        </w:rPr>
      </w:pPr>
      <w:r w:rsidRPr="00562E5A">
        <w:rPr>
          <w:rFonts w:ascii="Arial" w:hAnsi="Arial" w:cs="Arial"/>
        </w:rPr>
        <w:t>A faculty member who accepts a student for Supervised Research should require the student, as a minimum, to: (a) submit a detailed outline of his/her writing no later than the fifth week of the semester in which the student has registered, indicating substantial research and a good feel for the project; (b) submit a rough draft of the paper no later than the twelfth week of the semester in which the student has registered; and (c) submit the finished paper by the end of the examination period for the semester in which the student has registered.  The student should consult with the supervising faculty member on a regular basis.</w:t>
      </w:r>
    </w:p>
    <w:p w14:paraId="408E785C" w14:textId="77777777" w:rsidR="0007715D" w:rsidRPr="00562E5A" w:rsidRDefault="0007715D" w:rsidP="00BB1DCC">
      <w:pPr>
        <w:ind w:left="2154"/>
        <w:rPr>
          <w:rFonts w:ascii="Arial" w:hAnsi="Arial" w:cs="Arial"/>
        </w:rPr>
      </w:pPr>
    </w:p>
    <w:p w14:paraId="4C311D36" w14:textId="47FFEF5C" w:rsidR="00FE3ACE" w:rsidRPr="00562E5A" w:rsidRDefault="00FE3ACE" w:rsidP="00BB1DCC">
      <w:pPr>
        <w:ind w:left="360"/>
        <w:rPr>
          <w:rFonts w:ascii="Arial" w:hAnsi="Arial" w:cs="Arial"/>
        </w:rPr>
      </w:pPr>
      <w:r w:rsidRPr="00562E5A">
        <w:rPr>
          <w:rFonts w:ascii="Arial" w:hAnsi="Arial" w:cs="Arial"/>
        </w:rPr>
        <w:t>Once a student has enrolled in Supervised Research, he or she may change supervising faculty members only with written approval of both faculty members.</w:t>
      </w:r>
    </w:p>
    <w:p w14:paraId="4DAF736B" w14:textId="77777777" w:rsidR="0007715D" w:rsidRPr="00562E5A" w:rsidRDefault="0007715D" w:rsidP="00BB1DCC">
      <w:pPr>
        <w:rPr>
          <w:rFonts w:ascii="Arial" w:hAnsi="Arial" w:cs="Arial"/>
        </w:rPr>
      </w:pPr>
    </w:p>
    <w:p w14:paraId="4797F3BC" w14:textId="138B59E6" w:rsidR="00FE3ACE" w:rsidRPr="00562E5A" w:rsidRDefault="00FE3ACE" w:rsidP="00BB1DCC">
      <w:pPr>
        <w:ind w:left="360"/>
        <w:rPr>
          <w:rFonts w:ascii="Arial" w:hAnsi="Arial" w:cs="Arial"/>
        </w:rPr>
      </w:pPr>
      <w:r w:rsidRPr="00562E5A">
        <w:rPr>
          <w:rFonts w:ascii="Arial" w:hAnsi="Arial" w:cs="Arial"/>
        </w:rPr>
        <w:t xml:space="preserve">The final grade for Supervised Research will be </w:t>
      </w:r>
      <w:r w:rsidR="00D35D7E" w:rsidRPr="00562E5A">
        <w:rPr>
          <w:rFonts w:ascii="Arial" w:hAnsi="Arial" w:cs="Arial"/>
        </w:rPr>
        <w:t>input</w:t>
      </w:r>
      <w:r w:rsidRPr="00562E5A">
        <w:rPr>
          <w:rFonts w:ascii="Arial" w:hAnsi="Arial" w:cs="Arial"/>
        </w:rPr>
        <w:t xml:space="preserve"> by the supervising faculty member.</w:t>
      </w:r>
    </w:p>
    <w:p w14:paraId="11AF5EBB" w14:textId="77777777" w:rsidR="0007715D" w:rsidRPr="00562E5A" w:rsidRDefault="0007715D" w:rsidP="00BB1DCC">
      <w:pPr>
        <w:ind w:left="990"/>
        <w:rPr>
          <w:rFonts w:ascii="Arial" w:hAnsi="Arial" w:cs="Arial"/>
        </w:rPr>
      </w:pPr>
    </w:p>
    <w:p w14:paraId="3FC33E35" w14:textId="138B6E7F" w:rsidR="00FE3ACE" w:rsidRPr="00562E5A" w:rsidRDefault="00FE3ACE" w:rsidP="00BB1DCC">
      <w:pPr>
        <w:ind w:left="360"/>
        <w:rPr>
          <w:rFonts w:ascii="Arial" w:hAnsi="Arial" w:cs="Arial"/>
        </w:rPr>
      </w:pPr>
      <w:r w:rsidRPr="00562E5A">
        <w:rPr>
          <w:rFonts w:ascii="Arial" w:hAnsi="Arial" w:cs="Arial"/>
        </w:rPr>
        <w:t>An Incomplete will be allowed only in exceptional circumstances and requires the approval of a Vice Dean.</w:t>
      </w:r>
    </w:p>
    <w:p w14:paraId="0B5FBBB4" w14:textId="77777777" w:rsidR="00492FB5" w:rsidRPr="00562E5A" w:rsidRDefault="00492FB5" w:rsidP="00BB1DCC">
      <w:pPr>
        <w:ind w:left="360"/>
        <w:rPr>
          <w:rFonts w:ascii="Arial" w:hAnsi="Arial" w:cs="Arial"/>
        </w:rPr>
      </w:pPr>
    </w:p>
    <w:p w14:paraId="7DB7158A" w14:textId="04F17C79" w:rsidR="00492FB5" w:rsidRPr="00562E5A" w:rsidRDefault="00492FB5" w:rsidP="00492FB5">
      <w:pPr>
        <w:ind w:left="360" w:hanging="360"/>
        <w:rPr>
          <w:rFonts w:ascii="Arial" w:hAnsi="Arial" w:cs="Arial"/>
        </w:rPr>
      </w:pPr>
      <w:r w:rsidRPr="00562E5A">
        <w:rPr>
          <w:rFonts w:ascii="Arial" w:hAnsi="Arial" w:cs="Arial"/>
        </w:rPr>
        <w:t>6.  Directed Reading (LAW-D 676)</w:t>
      </w:r>
    </w:p>
    <w:p w14:paraId="37A20AA9" w14:textId="77777777" w:rsidR="00492FB5" w:rsidRPr="00562E5A" w:rsidRDefault="00492FB5" w:rsidP="00492FB5">
      <w:pPr>
        <w:ind w:left="360" w:hanging="360"/>
        <w:rPr>
          <w:rFonts w:ascii="Arial" w:hAnsi="Arial" w:cs="Arial"/>
        </w:rPr>
      </w:pPr>
    </w:p>
    <w:p w14:paraId="66A8B4B4" w14:textId="0C0B1491" w:rsidR="00492FB5" w:rsidRPr="00562E5A" w:rsidRDefault="00492FB5" w:rsidP="00492FB5">
      <w:pPr>
        <w:ind w:left="360" w:hanging="360"/>
        <w:rPr>
          <w:rFonts w:ascii="Arial" w:hAnsi="Arial" w:cs="Arial"/>
        </w:rPr>
      </w:pPr>
      <w:r w:rsidRPr="00562E5A">
        <w:rPr>
          <w:rFonts w:ascii="Arial" w:hAnsi="Arial" w:cs="Arial"/>
        </w:rPr>
        <w:tab/>
        <w:t xml:space="preserve">Directed Reading </w:t>
      </w:r>
      <w:r w:rsidR="00866C3D" w:rsidRPr="00562E5A">
        <w:rPr>
          <w:rFonts w:ascii="Arial" w:hAnsi="Arial" w:cs="Arial"/>
        </w:rPr>
        <w:t>is an independent project in which a student reads a collection of materials in an area of interest, in consultation with a supervising faculty member.  The student and supervising faculty member must have at least three one-hour meetings during the semester and the student must produce a short (at least 2,000 word) paper.</w:t>
      </w:r>
    </w:p>
    <w:p w14:paraId="22D7E2E6" w14:textId="77777777" w:rsidR="00866C3D" w:rsidRPr="00562E5A" w:rsidRDefault="00866C3D" w:rsidP="00492FB5">
      <w:pPr>
        <w:ind w:left="360" w:hanging="360"/>
        <w:rPr>
          <w:rFonts w:ascii="Arial" w:hAnsi="Arial" w:cs="Arial"/>
        </w:rPr>
      </w:pPr>
    </w:p>
    <w:p w14:paraId="183D0D20" w14:textId="36F1E786" w:rsidR="00866C3D" w:rsidRPr="00562E5A" w:rsidRDefault="00866C3D" w:rsidP="00492FB5">
      <w:pPr>
        <w:ind w:left="360" w:hanging="360"/>
        <w:rPr>
          <w:rFonts w:ascii="Arial" w:hAnsi="Arial" w:cs="Arial"/>
        </w:rPr>
      </w:pPr>
      <w:r w:rsidRPr="00562E5A">
        <w:rPr>
          <w:rFonts w:ascii="Arial" w:hAnsi="Arial" w:cs="Arial"/>
        </w:rPr>
        <w:tab/>
        <w:t xml:space="preserve">A student may not register for more than a total of </w:t>
      </w:r>
      <w:r w:rsidR="002C3A5C">
        <w:rPr>
          <w:rFonts w:ascii="Arial" w:hAnsi="Arial" w:cs="Arial"/>
        </w:rPr>
        <w:t>1</w:t>
      </w:r>
      <w:r w:rsidRPr="00562E5A">
        <w:rPr>
          <w:rFonts w:ascii="Arial" w:hAnsi="Arial" w:cs="Arial"/>
        </w:rPr>
        <w:t xml:space="preserve"> credit hour of Directed Reading</w:t>
      </w:r>
      <w:r w:rsidR="002C3A5C">
        <w:rPr>
          <w:rFonts w:ascii="Arial" w:hAnsi="Arial" w:cs="Arial"/>
        </w:rPr>
        <w:t xml:space="preserve">.  </w:t>
      </w:r>
      <w:r w:rsidRPr="00562E5A">
        <w:rPr>
          <w:rFonts w:ascii="Arial" w:hAnsi="Arial" w:cs="Arial"/>
        </w:rPr>
        <w:t xml:space="preserve"> Available to JD students who have completed at least 55 hours of credit or to LLM/MJ students.</w:t>
      </w:r>
    </w:p>
    <w:p w14:paraId="56A6BEB7" w14:textId="77777777" w:rsidR="00866C3D" w:rsidRPr="00562E5A" w:rsidRDefault="00866C3D" w:rsidP="00492FB5">
      <w:pPr>
        <w:ind w:left="360" w:hanging="360"/>
        <w:rPr>
          <w:rFonts w:ascii="Arial" w:hAnsi="Arial" w:cs="Arial"/>
        </w:rPr>
      </w:pPr>
    </w:p>
    <w:p w14:paraId="0A8F9833" w14:textId="55EF487F" w:rsidR="00866C3D" w:rsidRPr="00562E5A" w:rsidRDefault="00866C3D" w:rsidP="00866C3D">
      <w:pPr>
        <w:ind w:left="360"/>
        <w:rPr>
          <w:rFonts w:ascii="Arial" w:hAnsi="Arial" w:cs="Arial"/>
          <w:b/>
          <w:bCs/>
          <w:i/>
          <w:iCs/>
        </w:rPr>
      </w:pPr>
      <w:r w:rsidRPr="00562E5A">
        <w:rPr>
          <w:rFonts w:ascii="Arial" w:hAnsi="Arial" w:cs="Arial"/>
          <w:b/>
          <w:bCs/>
          <w:i/>
          <w:iCs/>
        </w:rPr>
        <w:t>Procedure:</w:t>
      </w:r>
    </w:p>
    <w:p w14:paraId="5C3138EC" w14:textId="1D8BEF80" w:rsidR="00866C3D" w:rsidRPr="00562E5A" w:rsidRDefault="00866C3D" w:rsidP="00866C3D">
      <w:pPr>
        <w:ind w:left="360" w:hanging="360"/>
        <w:rPr>
          <w:rFonts w:ascii="Arial" w:hAnsi="Arial" w:cs="Arial"/>
        </w:rPr>
      </w:pPr>
      <w:r w:rsidRPr="00562E5A">
        <w:rPr>
          <w:rFonts w:ascii="Arial" w:hAnsi="Arial" w:cs="Arial"/>
          <w:color w:val="000000"/>
        </w:rPr>
        <w:tab/>
        <w:t xml:space="preserve">A student may register for Directed Reading after receiving written approval from a supervising faculty member and a Vice Dean.  He or she must fill out a Request to </w:t>
      </w:r>
      <w:r w:rsidRPr="00562E5A">
        <w:rPr>
          <w:rFonts w:ascii="Arial" w:hAnsi="Arial" w:cs="Arial"/>
          <w:color w:val="000000"/>
        </w:rPr>
        <w:lastRenderedPageBreak/>
        <w:t xml:space="preserve">Enroll in Directed Reading (available in the </w:t>
      </w:r>
      <w:hyperlink r:id="rId28" w:history="1">
        <w:r w:rsidRPr="00562E5A">
          <w:rPr>
            <w:rStyle w:val="Hyperlink"/>
            <w:rFonts w:ascii="Arial" w:hAnsi="Arial" w:cs="Arial"/>
          </w:rPr>
          <w:t>online forms section</w:t>
        </w:r>
      </w:hyperlink>
      <w:r w:rsidRPr="00562E5A">
        <w:rPr>
          <w:rFonts w:ascii="Arial" w:hAnsi="Arial" w:cs="Arial"/>
          <w:color w:val="000000"/>
        </w:rPr>
        <w:t xml:space="preserve"> of the Office of Student Affairs webpage), complete the form, obtain the signature of the supervising faculty member and Vice Dean, and email the form to </w:t>
      </w:r>
      <w:hyperlink r:id="rId29" w:history="1">
        <w:r w:rsidR="00643CC0" w:rsidRPr="006603B5">
          <w:rPr>
            <w:rStyle w:val="Hyperlink"/>
            <w:rFonts w:ascii="Arial" w:hAnsi="Arial" w:cs="Arial"/>
          </w:rPr>
          <w:t>lawreg@iu.edu</w:t>
        </w:r>
      </w:hyperlink>
      <w:r w:rsidRPr="00562E5A">
        <w:t xml:space="preserve">.  </w:t>
      </w:r>
      <w:r w:rsidRPr="00562E5A">
        <w:rPr>
          <w:rFonts w:ascii="Arial" w:hAnsi="Arial" w:cs="Arial"/>
        </w:rPr>
        <w:t xml:space="preserve">The form must be submitted to the </w:t>
      </w:r>
      <w:r w:rsidR="00B87947" w:rsidRPr="00562E5A">
        <w:rPr>
          <w:rFonts w:ascii="Arial" w:hAnsi="Arial" w:cs="Arial"/>
        </w:rPr>
        <w:t>Vice Dean prior to the first day of the semester in which the student intends to enroll in the course.</w:t>
      </w:r>
    </w:p>
    <w:p w14:paraId="04E7091E" w14:textId="77777777" w:rsidR="0007715D" w:rsidRPr="00562E5A" w:rsidRDefault="0007715D" w:rsidP="00BB1DCC">
      <w:pPr>
        <w:pStyle w:val="ListParagraph"/>
        <w:ind w:left="986"/>
        <w:rPr>
          <w:rFonts w:ascii="Arial" w:hAnsi="Arial" w:cs="Arial"/>
        </w:rPr>
      </w:pPr>
    </w:p>
    <w:p w14:paraId="171DAC04" w14:textId="5CC5BF41" w:rsidR="00002F08" w:rsidRPr="00562E5A" w:rsidRDefault="00002F08" w:rsidP="000E51F8">
      <w:pPr>
        <w:pStyle w:val="ListParagraph"/>
        <w:numPr>
          <w:ilvl w:val="0"/>
          <w:numId w:val="12"/>
        </w:numPr>
        <w:tabs>
          <w:tab w:val="clear" w:pos="360"/>
          <w:tab w:val="num" w:pos="630"/>
        </w:tabs>
        <w:rPr>
          <w:rFonts w:ascii="Arial" w:hAnsi="Arial" w:cs="Arial"/>
          <w:b/>
          <w:bCs/>
        </w:rPr>
      </w:pPr>
      <w:r w:rsidRPr="00562E5A">
        <w:rPr>
          <w:rFonts w:ascii="Arial" w:hAnsi="Arial" w:cs="Arial"/>
          <w:b/>
          <w:bCs/>
        </w:rPr>
        <w:t xml:space="preserve">Externship Policies </w:t>
      </w:r>
    </w:p>
    <w:p w14:paraId="685CD0B9" w14:textId="77777777" w:rsidR="00002F08" w:rsidRPr="00562E5A" w:rsidRDefault="00002F08" w:rsidP="00BB1DCC">
      <w:pPr>
        <w:ind w:left="360"/>
        <w:rPr>
          <w:rFonts w:ascii="Arial" w:hAnsi="Arial" w:cs="Arial"/>
        </w:rPr>
      </w:pPr>
    </w:p>
    <w:p w14:paraId="4BC0250D" w14:textId="77777777" w:rsidR="00002F08" w:rsidRPr="00562E5A" w:rsidRDefault="00002F08" w:rsidP="000E51F8">
      <w:pPr>
        <w:numPr>
          <w:ilvl w:val="0"/>
          <w:numId w:val="18"/>
        </w:numPr>
        <w:rPr>
          <w:rFonts w:ascii="Arial" w:hAnsi="Arial" w:cs="Arial"/>
        </w:rPr>
      </w:pPr>
      <w:r w:rsidRPr="00562E5A">
        <w:rPr>
          <w:rFonts w:ascii="Arial" w:hAnsi="Arial" w:cs="Arial"/>
        </w:rPr>
        <w:t>J.D. students must complete at least two semesters and 18 credits before enrolling in an externship;</w:t>
      </w:r>
    </w:p>
    <w:p w14:paraId="255A3998" w14:textId="77777777" w:rsidR="00002F08" w:rsidRPr="00562E5A" w:rsidRDefault="00002F08" w:rsidP="00BB1DCC">
      <w:pPr>
        <w:ind w:left="360"/>
        <w:rPr>
          <w:rFonts w:ascii="Arial" w:hAnsi="Arial" w:cs="Arial"/>
        </w:rPr>
      </w:pPr>
    </w:p>
    <w:p w14:paraId="116035D7" w14:textId="77777777" w:rsidR="00002F08" w:rsidRPr="00562E5A" w:rsidRDefault="00002F08" w:rsidP="000E51F8">
      <w:pPr>
        <w:pStyle w:val="NormalWeb"/>
        <w:numPr>
          <w:ilvl w:val="0"/>
          <w:numId w:val="18"/>
        </w:numPr>
        <w:spacing w:before="0" w:beforeAutospacing="0" w:after="0" w:afterAutospacing="0"/>
        <w:rPr>
          <w:rFonts w:ascii="Arial" w:hAnsi="Arial" w:cs="Arial"/>
        </w:rPr>
      </w:pPr>
      <w:r w:rsidRPr="00562E5A">
        <w:rPr>
          <w:rFonts w:ascii="Arial" w:hAnsi="Arial" w:cs="Arial"/>
        </w:rPr>
        <w:t>Students must maintain a cumulative grade point average of at least 2.3 on a 4.0 scale in order to enroll in an externship;</w:t>
      </w:r>
    </w:p>
    <w:p w14:paraId="32FE46BB" w14:textId="77777777" w:rsidR="00002F08" w:rsidRPr="00562E5A" w:rsidRDefault="00002F08" w:rsidP="00BB1DCC">
      <w:pPr>
        <w:pStyle w:val="ListParagraph"/>
        <w:rPr>
          <w:rFonts w:ascii="Arial" w:hAnsi="Arial" w:cs="Arial"/>
        </w:rPr>
      </w:pPr>
    </w:p>
    <w:p w14:paraId="5FEC54AA" w14:textId="77777777" w:rsidR="00002F08" w:rsidRPr="00562E5A" w:rsidRDefault="00002F08" w:rsidP="000E51F8">
      <w:pPr>
        <w:pStyle w:val="NormalWeb"/>
        <w:numPr>
          <w:ilvl w:val="0"/>
          <w:numId w:val="18"/>
        </w:numPr>
        <w:spacing w:before="0" w:beforeAutospacing="0" w:after="0" w:afterAutospacing="0"/>
        <w:rPr>
          <w:rFonts w:ascii="Arial" w:hAnsi="Arial" w:cs="Arial"/>
        </w:rPr>
      </w:pPr>
      <w:r w:rsidRPr="00562E5A">
        <w:rPr>
          <w:rFonts w:ascii="Arial" w:hAnsi="Arial" w:cs="Arial"/>
          <w:u w:val="single"/>
        </w:rPr>
        <w:t>Unless approved as a paid externship (see below), students may not receive compensation for any work done for the placement during their externship;</w:t>
      </w:r>
    </w:p>
    <w:p w14:paraId="0878EAB5" w14:textId="77777777" w:rsidR="00002F08" w:rsidRPr="00562E5A" w:rsidRDefault="00002F08" w:rsidP="00BB1DCC">
      <w:pPr>
        <w:pStyle w:val="ListParagraph"/>
        <w:rPr>
          <w:rFonts w:ascii="Arial" w:hAnsi="Arial" w:cs="Arial"/>
        </w:rPr>
      </w:pPr>
    </w:p>
    <w:p w14:paraId="642C431F" w14:textId="6E8B3B55" w:rsidR="00002F08" w:rsidRPr="00562E5A" w:rsidRDefault="00002F08" w:rsidP="000E51F8">
      <w:pPr>
        <w:numPr>
          <w:ilvl w:val="0"/>
          <w:numId w:val="18"/>
        </w:numPr>
        <w:rPr>
          <w:rFonts w:ascii="Arial" w:hAnsi="Arial" w:cs="Arial"/>
        </w:rPr>
      </w:pPr>
      <w:r w:rsidRPr="00562E5A">
        <w:rPr>
          <w:rFonts w:ascii="Arial" w:hAnsi="Arial" w:cs="Arial"/>
        </w:rPr>
        <w:t xml:space="preserve">Students must work at least 45 hours for each credit, and externships may range between two and four credits depending on the volume and nature of student work in externship placement; </w:t>
      </w:r>
    </w:p>
    <w:p w14:paraId="608BB10C" w14:textId="77777777" w:rsidR="005D7C51" w:rsidRPr="00562E5A" w:rsidRDefault="005D7C51" w:rsidP="00BB1DCC">
      <w:pPr>
        <w:ind w:left="720"/>
        <w:rPr>
          <w:rFonts w:ascii="Arial" w:hAnsi="Arial" w:cs="Arial"/>
        </w:rPr>
      </w:pPr>
    </w:p>
    <w:p w14:paraId="1117DD4C" w14:textId="77777777" w:rsidR="00002F08" w:rsidRPr="00562E5A" w:rsidRDefault="00002F08" w:rsidP="000E51F8">
      <w:pPr>
        <w:numPr>
          <w:ilvl w:val="0"/>
          <w:numId w:val="18"/>
        </w:numPr>
        <w:rPr>
          <w:rFonts w:ascii="Arial" w:hAnsi="Arial" w:cs="Arial"/>
        </w:rPr>
      </w:pPr>
      <w:r w:rsidRPr="00562E5A">
        <w:rPr>
          <w:rFonts w:ascii="Arial" w:hAnsi="Arial" w:cs="Arial"/>
        </w:rPr>
        <w:t xml:space="preserve">Only with the approval of all affected faculty supervisors and placement supervisors may students enroll in two externships, two clinics, or an externship and a clinic during the same semester;  </w:t>
      </w:r>
    </w:p>
    <w:p w14:paraId="5B9168B3" w14:textId="77777777" w:rsidR="00002F08" w:rsidRPr="00562E5A" w:rsidRDefault="00002F08" w:rsidP="00BB1DCC">
      <w:pPr>
        <w:rPr>
          <w:rFonts w:ascii="Arial" w:hAnsi="Arial" w:cs="Arial"/>
        </w:rPr>
      </w:pPr>
    </w:p>
    <w:p w14:paraId="746A8ECA" w14:textId="77777777" w:rsidR="00002F08" w:rsidRPr="00562E5A" w:rsidRDefault="00002F08" w:rsidP="000E51F8">
      <w:pPr>
        <w:numPr>
          <w:ilvl w:val="0"/>
          <w:numId w:val="18"/>
        </w:numPr>
        <w:rPr>
          <w:rFonts w:ascii="Arial" w:hAnsi="Arial" w:cs="Arial"/>
        </w:rPr>
      </w:pPr>
      <w:r w:rsidRPr="00562E5A">
        <w:rPr>
          <w:rFonts w:ascii="Arial" w:hAnsi="Arial" w:cs="Arial"/>
        </w:rPr>
        <w:t xml:space="preserve">The duration of an externship is generally a single semester.  Except in extraordinary circumstances, students may not enroll in an externship with the same placement for more than one semester;  </w:t>
      </w:r>
    </w:p>
    <w:p w14:paraId="36F4CD93" w14:textId="77777777" w:rsidR="00002F08" w:rsidRPr="00562E5A" w:rsidRDefault="00002F08" w:rsidP="00BB1DCC">
      <w:pPr>
        <w:pStyle w:val="ListParagraph"/>
        <w:rPr>
          <w:rFonts w:ascii="Arial" w:hAnsi="Arial" w:cs="Arial"/>
        </w:rPr>
      </w:pPr>
    </w:p>
    <w:p w14:paraId="6F30003A" w14:textId="77777777" w:rsidR="00002F08" w:rsidRPr="00562E5A" w:rsidRDefault="00002F08" w:rsidP="000E51F8">
      <w:pPr>
        <w:numPr>
          <w:ilvl w:val="0"/>
          <w:numId w:val="18"/>
        </w:numPr>
        <w:rPr>
          <w:rFonts w:ascii="Arial" w:hAnsi="Arial" w:cs="Arial"/>
        </w:rPr>
      </w:pPr>
      <w:r w:rsidRPr="00562E5A">
        <w:rPr>
          <w:rFonts w:ascii="Arial" w:hAnsi="Arial" w:cs="Arial"/>
        </w:rPr>
        <w:t xml:space="preserve">Every externship must comply with ABA Standard 304, governing experiential learning and field placements (externships), including the requirements that it:  </w:t>
      </w:r>
    </w:p>
    <w:p w14:paraId="60B4CE9D" w14:textId="77777777" w:rsidR="00002F08" w:rsidRPr="00562E5A" w:rsidRDefault="00002F08" w:rsidP="00BB1DCC">
      <w:pPr>
        <w:pStyle w:val="ListParagraph"/>
        <w:rPr>
          <w:rFonts w:ascii="Arial" w:hAnsi="Arial" w:cs="Arial"/>
        </w:rPr>
      </w:pPr>
    </w:p>
    <w:p w14:paraId="4BCBB392" w14:textId="3ABA76FA" w:rsidR="00002F08" w:rsidRPr="00562E5A" w:rsidRDefault="00002F08" w:rsidP="000E51F8">
      <w:pPr>
        <w:pStyle w:val="ListParagraph"/>
        <w:numPr>
          <w:ilvl w:val="1"/>
          <w:numId w:val="18"/>
        </w:numPr>
        <w:rPr>
          <w:rFonts w:ascii="Arial" w:hAnsi="Arial" w:cs="Arial"/>
        </w:rPr>
      </w:pPr>
      <w:r w:rsidRPr="00562E5A">
        <w:rPr>
          <w:rFonts w:ascii="Arial" w:hAnsi="Arial" w:cs="Arial"/>
        </w:rPr>
        <w:t>Be primarily experiential in nature, providing a substantial lawyering experience that is reasonably similar to the experience of a lawyer advising or representing a client or engaging in other lawyering skills;</w:t>
      </w:r>
    </w:p>
    <w:p w14:paraId="3E4B3666" w14:textId="6CD97492" w:rsidR="00002F08" w:rsidRPr="00562E5A" w:rsidRDefault="00002F08" w:rsidP="000E51F8">
      <w:pPr>
        <w:pStyle w:val="ListParagraph"/>
        <w:numPr>
          <w:ilvl w:val="1"/>
          <w:numId w:val="18"/>
        </w:numPr>
        <w:rPr>
          <w:rFonts w:ascii="Arial" w:hAnsi="Arial" w:cs="Arial"/>
        </w:rPr>
      </w:pPr>
      <w:r w:rsidRPr="00562E5A">
        <w:rPr>
          <w:rFonts w:ascii="Arial" w:hAnsi="Arial" w:cs="Arial"/>
        </w:rPr>
        <w:t xml:space="preserve">Engage students in performance of professional skills and develop the concepts underlying the professional skills being taught; </w:t>
      </w:r>
    </w:p>
    <w:p w14:paraId="19FB59CB" w14:textId="343D5165" w:rsidR="00002F08" w:rsidRPr="00562E5A" w:rsidRDefault="00002F08" w:rsidP="000E51F8">
      <w:pPr>
        <w:pStyle w:val="ListParagraph"/>
        <w:numPr>
          <w:ilvl w:val="1"/>
          <w:numId w:val="18"/>
        </w:numPr>
        <w:rPr>
          <w:rFonts w:ascii="Arial" w:hAnsi="Arial" w:cs="Arial"/>
        </w:rPr>
      </w:pPr>
      <w:r w:rsidRPr="00562E5A">
        <w:rPr>
          <w:rFonts w:ascii="Arial" w:hAnsi="Arial" w:cs="Arial"/>
        </w:rPr>
        <w:t xml:space="preserve">Provide multiple opportunities for student performance and self-evaluation; </w:t>
      </w:r>
    </w:p>
    <w:p w14:paraId="7DA51A2C" w14:textId="786420F3" w:rsidR="00002F08" w:rsidRPr="00562E5A" w:rsidRDefault="00002F08" w:rsidP="000E51F8">
      <w:pPr>
        <w:pStyle w:val="ListParagraph"/>
        <w:numPr>
          <w:ilvl w:val="1"/>
          <w:numId w:val="18"/>
        </w:numPr>
        <w:rPr>
          <w:rFonts w:ascii="Arial" w:hAnsi="Arial" w:cs="Arial"/>
        </w:rPr>
      </w:pPr>
      <w:r w:rsidRPr="00562E5A">
        <w:rPr>
          <w:rFonts w:ascii="Arial" w:hAnsi="Arial" w:cs="Arial"/>
        </w:rPr>
        <w:t xml:space="preserve">Provide a classroom instructional component, regularly scheduled tutorials, or other means of ongoing, contemporaneous, faculty-guided reflection; </w:t>
      </w:r>
    </w:p>
    <w:p w14:paraId="1A29CBF0" w14:textId="4DD6DA37" w:rsidR="00002F08" w:rsidRPr="00562E5A" w:rsidRDefault="00002F08" w:rsidP="000E51F8">
      <w:pPr>
        <w:pStyle w:val="ListParagraph"/>
        <w:numPr>
          <w:ilvl w:val="1"/>
          <w:numId w:val="18"/>
        </w:numPr>
        <w:rPr>
          <w:rFonts w:ascii="Arial" w:hAnsi="Arial" w:cs="Arial"/>
        </w:rPr>
      </w:pPr>
      <w:r w:rsidRPr="00562E5A">
        <w:rPr>
          <w:rFonts w:ascii="Arial" w:hAnsi="Arial" w:cs="Arial"/>
        </w:rPr>
        <w:t xml:space="preserve">Include a written understanding among student, site supervisor, and faculty advisor that describes the externship and the roles of all involved is assuring the educational quality of the experience for the student; and </w:t>
      </w:r>
    </w:p>
    <w:p w14:paraId="533A7FF0" w14:textId="7492DC0D" w:rsidR="00002F08" w:rsidRPr="00562E5A" w:rsidRDefault="00002F08" w:rsidP="000E51F8">
      <w:pPr>
        <w:pStyle w:val="ListParagraph"/>
        <w:numPr>
          <w:ilvl w:val="1"/>
          <w:numId w:val="18"/>
        </w:numPr>
        <w:rPr>
          <w:rFonts w:ascii="Arial" w:hAnsi="Arial" w:cs="Arial"/>
        </w:rPr>
      </w:pPr>
      <w:r w:rsidRPr="00562E5A">
        <w:rPr>
          <w:rFonts w:ascii="Arial" w:hAnsi="Arial" w:cs="Arial"/>
        </w:rPr>
        <w:lastRenderedPageBreak/>
        <w:t>Provide meaningful evaluation and feedback from the site supervisor and/or the faculty advisor and a determination of a final (satisfactory/fail) grade by the faculty advisor.</w:t>
      </w:r>
    </w:p>
    <w:p w14:paraId="064AFB39" w14:textId="77777777" w:rsidR="00002F08" w:rsidRPr="00562E5A" w:rsidRDefault="00002F08" w:rsidP="00BB1DCC">
      <w:pPr>
        <w:ind w:left="720" w:hanging="270"/>
        <w:rPr>
          <w:rFonts w:ascii="Arial" w:hAnsi="Arial" w:cs="Arial"/>
          <w:u w:val="single"/>
        </w:rPr>
      </w:pPr>
    </w:p>
    <w:p w14:paraId="059475CE" w14:textId="0C4CB961" w:rsidR="00002F08" w:rsidRPr="00562E5A" w:rsidRDefault="00002F08" w:rsidP="000E51F8">
      <w:pPr>
        <w:pStyle w:val="ListParagraph"/>
        <w:numPr>
          <w:ilvl w:val="0"/>
          <w:numId w:val="18"/>
        </w:numPr>
        <w:rPr>
          <w:rFonts w:ascii="Arial" w:hAnsi="Arial" w:cs="Arial"/>
        </w:rPr>
      </w:pPr>
      <w:r w:rsidRPr="00562E5A">
        <w:rPr>
          <w:rFonts w:ascii="Arial" w:hAnsi="Arial" w:cs="Arial"/>
        </w:rPr>
        <w:t>IU McKinney Externship Policies for Paid Externships</w:t>
      </w:r>
    </w:p>
    <w:p w14:paraId="7DDA832B" w14:textId="77777777" w:rsidR="00D5642F" w:rsidRPr="00562E5A" w:rsidRDefault="00D5642F" w:rsidP="00BB1DCC">
      <w:pPr>
        <w:ind w:left="360"/>
        <w:rPr>
          <w:rFonts w:ascii="Arial" w:hAnsi="Arial" w:cs="Arial"/>
        </w:rPr>
      </w:pPr>
    </w:p>
    <w:p w14:paraId="2B7806E0" w14:textId="61C535F8" w:rsidR="00002F08" w:rsidRPr="00562E5A" w:rsidRDefault="00D5642F" w:rsidP="00BB1DCC">
      <w:pPr>
        <w:ind w:left="720" w:hanging="360"/>
        <w:rPr>
          <w:rFonts w:ascii="Arial" w:hAnsi="Arial" w:cs="Arial"/>
        </w:rPr>
      </w:pPr>
      <w:r w:rsidRPr="00562E5A">
        <w:rPr>
          <w:rFonts w:ascii="Arial" w:hAnsi="Arial" w:cs="Arial"/>
        </w:rPr>
        <w:tab/>
      </w:r>
      <w:r w:rsidR="00002F08" w:rsidRPr="00562E5A">
        <w:rPr>
          <w:rFonts w:ascii="Arial" w:hAnsi="Arial" w:cs="Arial"/>
        </w:rPr>
        <w:t>Externships are educational experiences in which the student and placement agree to rules and guidelines to ensure student learning and</w:t>
      </w:r>
      <w:r w:rsidRPr="00562E5A">
        <w:rPr>
          <w:rFonts w:ascii="Arial" w:hAnsi="Arial" w:cs="Arial"/>
        </w:rPr>
        <w:tab/>
      </w:r>
      <w:r w:rsidR="00002F08" w:rsidRPr="00562E5A">
        <w:rPr>
          <w:rFonts w:ascii="Arial" w:hAnsi="Arial" w:cs="Arial"/>
        </w:rPr>
        <w:t xml:space="preserve"> development, which is also supervised by a faculty member.  Externships differ from paid employment, which is for the benefit of the employer and does not involve the law school or any effort to ensure an educational experience.  As with all externships, students must be engaged in substantial lawyering work; any incidental administrative tasks must be kept to a minimum.  </w:t>
      </w:r>
    </w:p>
    <w:p w14:paraId="36AC8B34" w14:textId="77777777" w:rsidR="00002F08" w:rsidRPr="00562E5A" w:rsidRDefault="00002F08" w:rsidP="00BB1DCC">
      <w:pPr>
        <w:ind w:left="1080"/>
        <w:rPr>
          <w:rFonts w:ascii="Arial" w:hAnsi="Arial" w:cs="Arial"/>
        </w:rPr>
      </w:pPr>
    </w:p>
    <w:p w14:paraId="14651CD7" w14:textId="68B80E42" w:rsidR="00002F08" w:rsidRPr="00562E5A" w:rsidRDefault="00D5642F" w:rsidP="00BB1DCC">
      <w:pPr>
        <w:ind w:left="360"/>
        <w:rPr>
          <w:rFonts w:ascii="Arial" w:hAnsi="Arial" w:cs="Arial"/>
        </w:rPr>
      </w:pPr>
      <w:r w:rsidRPr="00562E5A">
        <w:rPr>
          <w:rFonts w:ascii="Arial" w:hAnsi="Arial" w:cs="Arial"/>
        </w:rPr>
        <w:tab/>
      </w:r>
      <w:r w:rsidR="00002F08" w:rsidRPr="00562E5A">
        <w:rPr>
          <w:rFonts w:ascii="Arial" w:hAnsi="Arial" w:cs="Arial"/>
        </w:rPr>
        <w:t xml:space="preserve">Externships may be unpaid or paid.  Paid externships include those for which </w:t>
      </w:r>
      <w:r w:rsidR="00B87947" w:rsidRPr="00562E5A">
        <w:rPr>
          <w:rFonts w:ascii="Arial" w:hAnsi="Arial" w:cs="Arial"/>
        </w:rPr>
        <w:tab/>
      </w:r>
      <w:r w:rsidR="00002F08" w:rsidRPr="00562E5A">
        <w:rPr>
          <w:rFonts w:ascii="Arial" w:hAnsi="Arial" w:cs="Arial"/>
        </w:rPr>
        <w:t xml:space="preserve">students are paid for their legal externship (in conjunction with an existing job or </w:t>
      </w:r>
      <w:r w:rsidR="00B87947" w:rsidRPr="00562E5A">
        <w:rPr>
          <w:rFonts w:ascii="Arial" w:hAnsi="Arial" w:cs="Arial"/>
        </w:rPr>
        <w:tab/>
      </w:r>
      <w:r w:rsidR="00002F08" w:rsidRPr="00562E5A">
        <w:rPr>
          <w:rFonts w:ascii="Arial" w:hAnsi="Arial" w:cs="Arial"/>
        </w:rPr>
        <w:t xml:space="preserve">as a stand-alone, paid externship).  </w:t>
      </w:r>
    </w:p>
    <w:p w14:paraId="06101A82" w14:textId="77777777" w:rsidR="00002F08" w:rsidRPr="00562E5A" w:rsidRDefault="00002F08" w:rsidP="00BB1DCC">
      <w:pPr>
        <w:ind w:left="1080"/>
        <w:rPr>
          <w:rFonts w:ascii="Arial" w:hAnsi="Arial" w:cs="Arial"/>
        </w:rPr>
      </w:pPr>
    </w:p>
    <w:p w14:paraId="32D59BC2" w14:textId="2EC9CBCD" w:rsidR="00002F08" w:rsidRPr="00562E5A" w:rsidRDefault="00D5642F" w:rsidP="00BB1DCC">
      <w:pPr>
        <w:ind w:left="360"/>
        <w:rPr>
          <w:rFonts w:ascii="Arial" w:hAnsi="Arial" w:cs="Arial"/>
        </w:rPr>
      </w:pPr>
      <w:r w:rsidRPr="00562E5A">
        <w:rPr>
          <w:rFonts w:ascii="Arial" w:hAnsi="Arial" w:cs="Arial"/>
        </w:rPr>
        <w:tab/>
      </w:r>
      <w:r w:rsidR="00002F08" w:rsidRPr="00562E5A">
        <w:rPr>
          <w:rFonts w:ascii="Arial" w:hAnsi="Arial" w:cs="Arial"/>
        </w:rPr>
        <w:t xml:space="preserve">The value of an externship is the educational experience offered—not </w:t>
      </w:r>
      <w:r w:rsidRPr="00562E5A">
        <w:rPr>
          <w:rFonts w:ascii="Arial" w:hAnsi="Arial" w:cs="Arial"/>
        </w:rPr>
        <w:tab/>
      </w:r>
      <w:r w:rsidR="00002F08" w:rsidRPr="00562E5A">
        <w:rPr>
          <w:rFonts w:ascii="Arial" w:hAnsi="Arial" w:cs="Arial"/>
        </w:rPr>
        <w:t xml:space="preserve">whether is paid or unpaid.  Many governmental and non-profit organizations offer </w:t>
      </w:r>
      <w:r w:rsidR="00B87947" w:rsidRPr="00562E5A">
        <w:rPr>
          <w:rFonts w:ascii="Arial" w:hAnsi="Arial" w:cs="Arial"/>
        </w:rPr>
        <w:tab/>
      </w:r>
      <w:r w:rsidR="00002F08" w:rsidRPr="00562E5A">
        <w:rPr>
          <w:rFonts w:ascii="Arial" w:hAnsi="Arial" w:cs="Arial"/>
        </w:rPr>
        <w:t xml:space="preserve">tremendous learning experiences but do not have the </w:t>
      </w:r>
      <w:r w:rsidRPr="00562E5A">
        <w:rPr>
          <w:rFonts w:ascii="Arial" w:hAnsi="Arial" w:cs="Arial"/>
        </w:rPr>
        <w:tab/>
      </w:r>
      <w:r w:rsidR="00002F08" w:rsidRPr="00562E5A">
        <w:rPr>
          <w:rFonts w:ascii="Arial" w:hAnsi="Arial" w:cs="Arial"/>
        </w:rPr>
        <w:t xml:space="preserve">resources to pay </w:t>
      </w:r>
      <w:r w:rsidR="00B87947" w:rsidRPr="00562E5A">
        <w:rPr>
          <w:rFonts w:ascii="Arial" w:hAnsi="Arial" w:cs="Arial"/>
        </w:rPr>
        <w:tab/>
      </w:r>
      <w:r w:rsidR="00002F08" w:rsidRPr="00562E5A">
        <w:rPr>
          <w:rFonts w:ascii="Arial" w:hAnsi="Arial" w:cs="Arial"/>
        </w:rPr>
        <w:t xml:space="preserve">externs.  Students are encouraged to select externships that best achieve their </w:t>
      </w:r>
      <w:r w:rsidR="00B87947" w:rsidRPr="00562E5A">
        <w:rPr>
          <w:rFonts w:ascii="Arial" w:hAnsi="Arial" w:cs="Arial"/>
        </w:rPr>
        <w:tab/>
      </w:r>
      <w:r w:rsidR="00002F08" w:rsidRPr="00562E5A">
        <w:rPr>
          <w:rFonts w:ascii="Arial" w:hAnsi="Arial" w:cs="Arial"/>
        </w:rPr>
        <w:t>educational and career goals—regardless of compensation.</w:t>
      </w:r>
    </w:p>
    <w:p w14:paraId="47C53399" w14:textId="77777777" w:rsidR="00002F08" w:rsidRPr="00562E5A" w:rsidRDefault="00002F08" w:rsidP="00BB1DCC">
      <w:pPr>
        <w:ind w:left="1080"/>
        <w:rPr>
          <w:rFonts w:ascii="Arial" w:hAnsi="Arial" w:cs="Arial"/>
        </w:rPr>
      </w:pPr>
    </w:p>
    <w:p w14:paraId="7359516A" w14:textId="37FCB08A" w:rsidR="00002F08" w:rsidRPr="00562E5A" w:rsidRDefault="00D5642F" w:rsidP="00BB1DCC">
      <w:pPr>
        <w:ind w:left="360"/>
        <w:rPr>
          <w:rFonts w:ascii="Arial" w:hAnsi="Arial" w:cs="Arial"/>
        </w:rPr>
      </w:pPr>
      <w:r w:rsidRPr="00562E5A">
        <w:rPr>
          <w:rFonts w:ascii="Arial" w:hAnsi="Arial" w:cs="Arial"/>
        </w:rPr>
        <w:tab/>
      </w:r>
      <w:r w:rsidR="00002F08" w:rsidRPr="00562E5A">
        <w:rPr>
          <w:rFonts w:ascii="Arial" w:hAnsi="Arial" w:cs="Arial"/>
        </w:rPr>
        <w:t>Credit is not available for law firm externships.</w:t>
      </w:r>
    </w:p>
    <w:p w14:paraId="449551BC" w14:textId="77777777" w:rsidR="00002F08" w:rsidRPr="00562E5A" w:rsidRDefault="00002F08" w:rsidP="00BB1DCC">
      <w:pPr>
        <w:rPr>
          <w:rFonts w:ascii="Arial" w:hAnsi="Arial" w:cs="Arial"/>
        </w:rPr>
      </w:pPr>
      <w:r w:rsidRPr="00562E5A">
        <w:rPr>
          <w:rFonts w:ascii="Arial" w:hAnsi="Arial" w:cs="Arial"/>
          <w:vertAlign w:val="superscript"/>
        </w:rPr>
        <w:t xml:space="preserve"> </w:t>
      </w:r>
      <w:r w:rsidRPr="00562E5A">
        <w:rPr>
          <w:rFonts w:ascii="Arial" w:hAnsi="Arial" w:cs="Arial"/>
        </w:rPr>
        <w:t xml:space="preserve">  </w:t>
      </w:r>
    </w:p>
    <w:p w14:paraId="2F6D6773" w14:textId="4625DB63" w:rsidR="00002F08" w:rsidRPr="00562E5A" w:rsidRDefault="00D5642F" w:rsidP="000E51F8">
      <w:pPr>
        <w:pStyle w:val="ListParagraph"/>
        <w:numPr>
          <w:ilvl w:val="0"/>
          <w:numId w:val="18"/>
        </w:numPr>
        <w:rPr>
          <w:rFonts w:ascii="Arial" w:hAnsi="Arial" w:cs="Arial"/>
        </w:rPr>
      </w:pPr>
      <w:r w:rsidRPr="00562E5A">
        <w:rPr>
          <w:rFonts w:ascii="Arial" w:hAnsi="Arial" w:cs="Arial"/>
          <w:b/>
          <w:bCs/>
        </w:rPr>
        <w:t xml:space="preserve"> </w:t>
      </w:r>
      <w:r w:rsidR="00002F08" w:rsidRPr="00562E5A">
        <w:rPr>
          <w:rFonts w:ascii="Arial" w:hAnsi="Arial" w:cs="Arial"/>
        </w:rPr>
        <w:t xml:space="preserve">Approval Process for Paid Externships </w:t>
      </w:r>
    </w:p>
    <w:p w14:paraId="7E11BA2F" w14:textId="77777777" w:rsidR="00D5642F" w:rsidRPr="00562E5A" w:rsidRDefault="00D5642F" w:rsidP="00BB1DCC">
      <w:pPr>
        <w:ind w:left="360"/>
        <w:rPr>
          <w:rFonts w:ascii="Arial" w:hAnsi="Arial" w:cs="Arial"/>
        </w:rPr>
      </w:pPr>
    </w:p>
    <w:p w14:paraId="13266B91" w14:textId="1A3E2419" w:rsidR="00002F08" w:rsidRPr="00562E5A" w:rsidRDefault="00D5642F" w:rsidP="00BB1DCC">
      <w:pPr>
        <w:ind w:left="360"/>
        <w:rPr>
          <w:rFonts w:ascii="Arial" w:hAnsi="Arial" w:cs="Arial"/>
        </w:rPr>
      </w:pPr>
      <w:r w:rsidRPr="00562E5A">
        <w:rPr>
          <w:rFonts w:ascii="Arial" w:hAnsi="Arial" w:cs="Arial"/>
        </w:rPr>
        <w:tab/>
      </w:r>
      <w:r w:rsidR="00002F08" w:rsidRPr="00562E5A">
        <w:rPr>
          <w:rFonts w:ascii="Arial" w:hAnsi="Arial" w:cs="Arial"/>
        </w:rPr>
        <w:t>A student seeking a paid externship must submit a memo proposing the</w:t>
      </w:r>
      <w:r w:rsidR="00B87947" w:rsidRPr="00562E5A">
        <w:rPr>
          <w:rFonts w:ascii="Arial" w:hAnsi="Arial" w:cs="Arial"/>
        </w:rPr>
        <w:t xml:space="preserve"> </w:t>
      </w:r>
      <w:r w:rsidR="00002F08" w:rsidRPr="00562E5A">
        <w:rPr>
          <w:rFonts w:ascii="Arial" w:hAnsi="Arial" w:cs="Arial"/>
        </w:rPr>
        <w:t xml:space="preserve">paid </w:t>
      </w:r>
      <w:r w:rsidR="00B87947" w:rsidRPr="00562E5A">
        <w:rPr>
          <w:rFonts w:ascii="Arial" w:hAnsi="Arial" w:cs="Arial"/>
        </w:rPr>
        <w:tab/>
      </w:r>
      <w:r w:rsidR="00002F08" w:rsidRPr="00562E5A">
        <w:rPr>
          <w:rFonts w:ascii="Arial" w:hAnsi="Arial" w:cs="Arial"/>
        </w:rPr>
        <w:t>externship in advance of enrolling in the externship.  The memo must be</w:t>
      </w:r>
      <w:r w:rsidR="00B87947" w:rsidRPr="00562E5A">
        <w:rPr>
          <w:rFonts w:ascii="Arial" w:hAnsi="Arial" w:cs="Arial"/>
        </w:rPr>
        <w:t xml:space="preserve"> </w:t>
      </w:r>
      <w:r w:rsidR="00002F08" w:rsidRPr="00562E5A">
        <w:rPr>
          <w:rFonts w:ascii="Arial" w:hAnsi="Arial" w:cs="Arial"/>
        </w:rPr>
        <w:t xml:space="preserve">from the </w:t>
      </w:r>
      <w:r w:rsidR="00B87947" w:rsidRPr="00562E5A">
        <w:rPr>
          <w:rFonts w:ascii="Arial" w:hAnsi="Arial" w:cs="Arial"/>
        </w:rPr>
        <w:tab/>
      </w:r>
      <w:r w:rsidR="00002F08" w:rsidRPr="00562E5A">
        <w:rPr>
          <w:rFonts w:ascii="Arial" w:hAnsi="Arial" w:cs="Arial"/>
        </w:rPr>
        <w:t xml:space="preserve">student and the prospective supervising lawyer for the paid externship, written to </w:t>
      </w:r>
      <w:r w:rsidR="00B87947" w:rsidRPr="00562E5A">
        <w:rPr>
          <w:rFonts w:ascii="Arial" w:hAnsi="Arial" w:cs="Arial"/>
        </w:rPr>
        <w:tab/>
      </w:r>
      <w:r w:rsidR="00002F08" w:rsidRPr="00562E5A">
        <w:rPr>
          <w:rFonts w:ascii="Arial" w:hAnsi="Arial" w:cs="Arial"/>
        </w:rPr>
        <w:t>the faculty advisor for the proposed externship and</w:t>
      </w:r>
      <w:r w:rsidR="00B87947" w:rsidRPr="00562E5A">
        <w:rPr>
          <w:rFonts w:ascii="Arial" w:hAnsi="Arial" w:cs="Arial"/>
        </w:rPr>
        <w:t xml:space="preserve"> </w:t>
      </w:r>
      <w:r w:rsidR="00002F08" w:rsidRPr="00562E5A">
        <w:rPr>
          <w:rFonts w:ascii="Arial" w:hAnsi="Arial" w:cs="Arial"/>
        </w:rPr>
        <w:t>the</w:t>
      </w:r>
      <w:r w:rsidR="00B87947" w:rsidRPr="00562E5A">
        <w:rPr>
          <w:rFonts w:ascii="Arial" w:hAnsi="Arial" w:cs="Arial"/>
        </w:rPr>
        <w:t xml:space="preserve"> </w:t>
      </w:r>
      <w:r w:rsidR="00002F08" w:rsidRPr="00562E5A">
        <w:rPr>
          <w:rFonts w:ascii="Arial" w:hAnsi="Arial" w:cs="Arial"/>
        </w:rPr>
        <w:t xml:space="preserve">Director of Externships.  If </w:t>
      </w:r>
      <w:r w:rsidR="00B87947" w:rsidRPr="00562E5A">
        <w:rPr>
          <w:rFonts w:ascii="Arial" w:hAnsi="Arial" w:cs="Arial"/>
        </w:rPr>
        <w:tab/>
      </w:r>
      <w:r w:rsidR="00002F08" w:rsidRPr="00562E5A">
        <w:rPr>
          <w:rFonts w:ascii="Arial" w:hAnsi="Arial" w:cs="Arial"/>
        </w:rPr>
        <w:t>the paid proposed paid externship, if</w:t>
      </w:r>
      <w:r w:rsidR="00B87947" w:rsidRPr="00562E5A">
        <w:rPr>
          <w:rFonts w:ascii="Arial" w:hAnsi="Arial" w:cs="Arial"/>
        </w:rPr>
        <w:t xml:space="preserve"> </w:t>
      </w:r>
      <w:r w:rsidR="00002F08" w:rsidRPr="00562E5A">
        <w:rPr>
          <w:rFonts w:ascii="Arial" w:hAnsi="Arial" w:cs="Arial"/>
        </w:rPr>
        <w:t xml:space="preserve">approved, will influence the student’s </w:t>
      </w:r>
      <w:r w:rsidR="00B87947" w:rsidRPr="00562E5A">
        <w:rPr>
          <w:rFonts w:ascii="Arial" w:hAnsi="Arial" w:cs="Arial"/>
        </w:rPr>
        <w:tab/>
      </w:r>
      <w:r w:rsidR="00002F08" w:rsidRPr="00562E5A">
        <w:rPr>
          <w:rFonts w:ascii="Arial" w:hAnsi="Arial" w:cs="Arial"/>
        </w:rPr>
        <w:t>work responsibilities for an existing employer,</w:t>
      </w:r>
      <w:r w:rsidR="00B87947" w:rsidRPr="00562E5A">
        <w:rPr>
          <w:rFonts w:ascii="Arial" w:hAnsi="Arial" w:cs="Arial"/>
        </w:rPr>
        <w:t xml:space="preserve"> </w:t>
      </w:r>
      <w:r w:rsidR="00002F08" w:rsidRPr="00562E5A">
        <w:rPr>
          <w:rFonts w:ascii="Arial" w:hAnsi="Arial" w:cs="Arial"/>
        </w:rPr>
        <w:t xml:space="preserve">the employer should also be </w:t>
      </w:r>
      <w:r w:rsidR="00B87947" w:rsidRPr="00562E5A">
        <w:rPr>
          <w:rFonts w:ascii="Arial" w:hAnsi="Arial" w:cs="Arial"/>
        </w:rPr>
        <w:tab/>
      </w:r>
      <w:r w:rsidR="00002F08" w:rsidRPr="00562E5A">
        <w:rPr>
          <w:rFonts w:ascii="Arial" w:hAnsi="Arial" w:cs="Arial"/>
        </w:rPr>
        <w:t xml:space="preserve">copied on the memo.  </w:t>
      </w:r>
    </w:p>
    <w:p w14:paraId="43F94369" w14:textId="77777777" w:rsidR="00002F08" w:rsidRPr="00562E5A" w:rsidRDefault="00002F08" w:rsidP="00BB1DCC">
      <w:pPr>
        <w:ind w:left="360" w:hanging="360"/>
        <w:rPr>
          <w:rFonts w:ascii="Arial" w:hAnsi="Arial" w:cs="Arial"/>
        </w:rPr>
      </w:pPr>
    </w:p>
    <w:p w14:paraId="4C9BF3A7" w14:textId="0A5E4CA9" w:rsidR="00002F08" w:rsidRPr="00562E5A" w:rsidRDefault="00D5642F" w:rsidP="00BB1DCC">
      <w:pPr>
        <w:ind w:left="360"/>
        <w:rPr>
          <w:rFonts w:ascii="Arial" w:hAnsi="Arial" w:cs="Arial"/>
        </w:rPr>
      </w:pPr>
      <w:r w:rsidRPr="00562E5A">
        <w:rPr>
          <w:rFonts w:ascii="Arial" w:hAnsi="Arial" w:cs="Arial"/>
        </w:rPr>
        <w:tab/>
      </w:r>
      <w:r w:rsidR="00002F08" w:rsidRPr="00562E5A">
        <w:rPr>
          <w:rFonts w:ascii="Arial" w:hAnsi="Arial" w:cs="Arial"/>
        </w:rPr>
        <w:t xml:space="preserve">The memo must describe the substantial lawyering experience for which the </w:t>
      </w:r>
      <w:r w:rsidR="00B87947" w:rsidRPr="00562E5A">
        <w:rPr>
          <w:rFonts w:ascii="Arial" w:hAnsi="Arial" w:cs="Arial"/>
        </w:rPr>
        <w:tab/>
      </w:r>
      <w:r w:rsidR="00002F08" w:rsidRPr="00562E5A">
        <w:rPr>
          <w:rFonts w:ascii="Arial" w:hAnsi="Arial" w:cs="Arial"/>
        </w:rPr>
        <w:t xml:space="preserve">student will be paid and be earning academic credit.   If the externship </w:t>
      </w:r>
      <w:r w:rsidRPr="00562E5A">
        <w:rPr>
          <w:rFonts w:ascii="Arial" w:hAnsi="Arial" w:cs="Arial"/>
        </w:rPr>
        <w:tab/>
      </w:r>
      <w:r w:rsidR="00002F08" w:rsidRPr="00562E5A">
        <w:rPr>
          <w:rFonts w:ascii="Arial" w:hAnsi="Arial" w:cs="Arial"/>
        </w:rPr>
        <w:t>sought is in conjunction with existing employment, the memo must reflect</w:t>
      </w:r>
      <w:r w:rsidR="00B87947" w:rsidRPr="00562E5A">
        <w:rPr>
          <w:rFonts w:ascii="Arial" w:hAnsi="Arial" w:cs="Arial"/>
        </w:rPr>
        <w:t xml:space="preserve"> </w:t>
      </w:r>
      <w:r w:rsidR="00002F08" w:rsidRPr="00562E5A">
        <w:rPr>
          <w:rFonts w:ascii="Arial" w:hAnsi="Arial" w:cs="Arial"/>
        </w:rPr>
        <w:t xml:space="preserve">the </w:t>
      </w:r>
      <w:r w:rsidR="00B87947" w:rsidRPr="00562E5A">
        <w:rPr>
          <w:rFonts w:ascii="Arial" w:hAnsi="Arial" w:cs="Arial"/>
        </w:rPr>
        <w:tab/>
      </w:r>
      <w:r w:rsidR="00002F08" w:rsidRPr="00562E5A">
        <w:rPr>
          <w:rFonts w:ascii="Arial" w:hAnsi="Arial" w:cs="Arial"/>
        </w:rPr>
        <w:t xml:space="preserve">increased educational value of the work, and how the work differs from the </w:t>
      </w:r>
      <w:r w:rsidR="00B87947" w:rsidRPr="00562E5A">
        <w:rPr>
          <w:rFonts w:ascii="Arial" w:hAnsi="Arial" w:cs="Arial"/>
        </w:rPr>
        <w:tab/>
      </w:r>
      <w:r w:rsidR="00002F08" w:rsidRPr="00562E5A">
        <w:rPr>
          <w:rFonts w:ascii="Arial" w:hAnsi="Arial" w:cs="Arial"/>
        </w:rPr>
        <w:t xml:space="preserve">student’s current work.  The memo must clearly state that credit will be </w:t>
      </w:r>
      <w:r w:rsidRPr="00562E5A">
        <w:rPr>
          <w:rFonts w:ascii="Arial" w:hAnsi="Arial" w:cs="Arial"/>
        </w:rPr>
        <w:tab/>
      </w:r>
      <w:r w:rsidR="00002F08" w:rsidRPr="00562E5A">
        <w:rPr>
          <w:rFonts w:ascii="Arial" w:hAnsi="Arial" w:cs="Arial"/>
        </w:rPr>
        <w:t xml:space="preserve">granted only for substantive lawyering work.  The memo must indicate that </w:t>
      </w:r>
      <w:r w:rsidRPr="00562E5A">
        <w:rPr>
          <w:rFonts w:ascii="Arial" w:hAnsi="Arial" w:cs="Arial"/>
        </w:rPr>
        <w:tab/>
      </w:r>
      <w:r w:rsidR="00002F08" w:rsidRPr="00562E5A">
        <w:rPr>
          <w:rFonts w:ascii="Arial" w:hAnsi="Arial" w:cs="Arial"/>
        </w:rPr>
        <w:t>the student will keep careful track of their time and include only qualifying</w:t>
      </w:r>
      <w:r w:rsidR="00B87947" w:rsidRPr="00562E5A">
        <w:rPr>
          <w:rFonts w:ascii="Arial" w:hAnsi="Arial" w:cs="Arial"/>
        </w:rPr>
        <w:t xml:space="preserve"> </w:t>
      </w:r>
      <w:r w:rsidR="00002F08" w:rsidRPr="00562E5A">
        <w:rPr>
          <w:rFonts w:ascii="Arial" w:hAnsi="Arial" w:cs="Arial"/>
        </w:rPr>
        <w:t xml:space="preserve">work </w:t>
      </w:r>
      <w:r w:rsidR="00B87947" w:rsidRPr="00562E5A">
        <w:rPr>
          <w:rFonts w:ascii="Arial" w:hAnsi="Arial" w:cs="Arial"/>
        </w:rPr>
        <w:tab/>
      </w:r>
      <w:r w:rsidR="00002F08" w:rsidRPr="00562E5A">
        <w:rPr>
          <w:rFonts w:ascii="Arial" w:hAnsi="Arial" w:cs="Arial"/>
        </w:rPr>
        <w:t xml:space="preserve">on their externship timesheet. The memo must also clearly state that, under </w:t>
      </w:r>
      <w:r w:rsidR="00B87947" w:rsidRPr="00562E5A">
        <w:rPr>
          <w:rFonts w:ascii="Arial" w:hAnsi="Arial" w:cs="Arial"/>
        </w:rPr>
        <w:tab/>
      </w:r>
      <w:r w:rsidR="00002F08" w:rsidRPr="00562E5A">
        <w:rPr>
          <w:rFonts w:ascii="Arial" w:hAnsi="Arial" w:cs="Arial"/>
        </w:rPr>
        <w:t xml:space="preserve">IU McKinney externship policies, externship placements are under no obligation </w:t>
      </w:r>
      <w:r w:rsidR="00B87947" w:rsidRPr="00562E5A">
        <w:rPr>
          <w:rFonts w:ascii="Arial" w:hAnsi="Arial" w:cs="Arial"/>
        </w:rPr>
        <w:tab/>
      </w:r>
      <w:r w:rsidR="00002F08" w:rsidRPr="00562E5A">
        <w:rPr>
          <w:rFonts w:ascii="Arial" w:hAnsi="Arial" w:cs="Arial"/>
        </w:rPr>
        <w:t xml:space="preserve">to pay students for their time, that payment is solely a </w:t>
      </w:r>
      <w:r w:rsidRPr="00562E5A">
        <w:rPr>
          <w:rFonts w:ascii="Arial" w:hAnsi="Arial" w:cs="Arial"/>
        </w:rPr>
        <w:tab/>
      </w:r>
      <w:r w:rsidR="00002F08" w:rsidRPr="00562E5A">
        <w:rPr>
          <w:rFonts w:ascii="Arial" w:hAnsi="Arial" w:cs="Arial"/>
        </w:rPr>
        <w:t xml:space="preserve">function of the externship </w:t>
      </w:r>
      <w:r w:rsidR="00B87947" w:rsidRPr="00562E5A">
        <w:rPr>
          <w:rFonts w:ascii="Arial" w:hAnsi="Arial" w:cs="Arial"/>
        </w:rPr>
        <w:lastRenderedPageBreak/>
        <w:tab/>
      </w:r>
      <w:r w:rsidR="00002F08" w:rsidRPr="00562E5A">
        <w:rPr>
          <w:rFonts w:ascii="Arial" w:hAnsi="Arial" w:cs="Arial"/>
        </w:rPr>
        <w:t>placement, and that the law school will no</w:t>
      </w:r>
      <w:r w:rsidR="005A6342" w:rsidRPr="00562E5A">
        <w:rPr>
          <w:rFonts w:ascii="Arial" w:hAnsi="Arial" w:cs="Arial"/>
        </w:rPr>
        <w:t xml:space="preserve">t </w:t>
      </w:r>
      <w:r w:rsidR="00002F08" w:rsidRPr="00562E5A">
        <w:rPr>
          <w:rFonts w:ascii="Arial" w:hAnsi="Arial" w:cs="Arial"/>
        </w:rPr>
        <w:t xml:space="preserve">become involved in any </w:t>
      </w:r>
      <w:r w:rsidR="00B87947" w:rsidRPr="00562E5A">
        <w:rPr>
          <w:rFonts w:ascii="Arial" w:hAnsi="Arial" w:cs="Arial"/>
        </w:rPr>
        <w:tab/>
      </w:r>
      <w:r w:rsidR="00002F08" w:rsidRPr="00562E5A">
        <w:rPr>
          <w:rFonts w:ascii="Arial" w:hAnsi="Arial" w:cs="Arial"/>
        </w:rPr>
        <w:t xml:space="preserve">negotiations </w:t>
      </w:r>
      <w:r w:rsidR="005A6342" w:rsidRPr="00562E5A">
        <w:rPr>
          <w:rFonts w:ascii="Arial" w:hAnsi="Arial" w:cs="Arial"/>
        </w:rPr>
        <w:tab/>
      </w:r>
      <w:r w:rsidR="00002F08" w:rsidRPr="00562E5A">
        <w:rPr>
          <w:rFonts w:ascii="Arial" w:hAnsi="Arial" w:cs="Arial"/>
        </w:rPr>
        <w:t xml:space="preserve">or disputes regarding payment for students’ externship work.  </w:t>
      </w:r>
    </w:p>
    <w:p w14:paraId="15DF25B6" w14:textId="77777777" w:rsidR="00002F08" w:rsidRPr="00562E5A" w:rsidRDefault="00002F08" w:rsidP="00BB1DCC">
      <w:pPr>
        <w:ind w:left="1080"/>
        <w:rPr>
          <w:rFonts w:ascii="Arial" w:hAnsi="Arial" w:cs="Arial"/>
        </w:rPr>
      </w:pPr>
    </w:p>
    <w:p w14:paraId="2CB67B01" w14:textId="40FBFAFB" w:rsidR="00002F08" w:rsidRPr="00562E5A" w:rsidRDefault="00B87947" w:rsidP="00B87947">
      <w:pPr>
        <w:ind w:left="360" w:hanging="360"/>
        <w:rPr>
          <w:rFonts w:ascii="Arial" w:hAnsi="Arial" w:cs="Arial"/>
        </w:rPr>
      </w:pPr>
      <w:r w:rsidRPr="00562E5A">
        <w:rPr>
          <w:rFonts w:ascii="Arial" w:hAnsi="Arial" w:cs="Arial"/>
        </w:rPr>
        <w:tab/>
      </w:r>
      <w:r w:rsidRPr="00562E5A">
        <w:rPr>
          <w:rFonts w:ascii="Arial" w:hAnsi="Arial" w:cs="Arial"/>
        </w:rPr>
        <w:tab/>
      </w:r>
      <w:r w:rsidR="00002F08" w:rsidRPr="00562E5A">
        <w:rPr>
          <w:rFonts w:ascii="Arial" w:hAnsi="Arial" w:cs="Arial"/>
        </w:rPr>
        <w:t xml:space="preserve">The memo must be submitted to the faculty advisor for the proposed paid </w:t>
      </w:r>
      <w:r w:rsidRPr="00562E5A">
        <w:rPr>
          <w:rFonts w:ascii="Arial" w:hAnsi="Arial" w:cs="Arial"/>
        </w:rPr>
        <w:tab/>
      </w:r>
      <w:r w:rsidRPr="00562E5A">
        <w:rPr>
          <w:rFonts w:ascii="Arial" w:hAnsi="Arial" w:cs="Arial"/>
        </w:rPr>
        <w:tab/>
      </w:r>
      <w:r w:rsidR="00002F08" w:rsidRPr="00562E5A">
        <w:rPr>
          <w:rFonts w:ascii="Arial" w:hAnsi="Arial" w:cs="Arial"/>
        </w:rPr>
        <w:t xml:space="preserve">externship and the Director of Externships at least two weeks before the </w:t>
      </w:r>
      <w:r w:rsidR="00D5642F" w:rsidRPr="00562E5A">
        <w:rPr>
          <w:rFonts w:ascii="Arial" w:hAnsi="Arial" w:cs="Arial"/>
        </w:rPr>
        <w:tab/>
      </w:r>
      <w:r w:rsidR="00002F08" w:rsidRPr="00562E5A">
        <w:rPr>
          <w:rFonts w:ascii="Arial" w:hAnsi="Arial" w:cs="Arial"/>
        </w:rPr>
        <w:t xml:space="preserve">beginning of the semester fin which credit is being sought for review and </w:t>
      </w:r>
      <w:r w:rsidR="00D5642F" w:rsidRPr="00562E5A">
        <w:rPr>
          <w:rFonts w:ascii="Arial" w:hAnsi="Arial" w:cs="Arial"/>
        </w:rPr>
        <w:tab/>
      </w:r>
      <w:r w:rsidR="00002F08" w:rsidRPr="00562E5A">
        <w:rPr>
          <w:rFonts w:ascii="Arial" w:hAnsi="Arial" w:cs="Arial"/>
        </w:rPr>
        <w:t>approval.  The memo must be submitted by email and the subject line o</w:t>
      </w:r>
      <w:r w:rsidRPr="00562E5A">
        <w:rPr>
          <w:rFonts w:ascii="Arial" w:hAnsi="Arial" w:cs="Arial"/>
        </w:rPr>
        <w:t xml:space="preserve">f </w:t>
      </w:r>
      <w:r w:rsidR="00002F08" w:rsidRPr="00562E5A">
        <w:rPr>
          <w:rFonts w:ascii="Arial" w:hAnsi="Arial" w:cs="Arial"/>
        </w:rPr>
        <w:t xml:space="preserve">the </w:t>
      </w:r>
      <w:r w:rsidRPr="00562E5A">
        <w:rPr>
          <w:rFonts w:ascii="Arial" w:hAnsi="Arial" w:cs="Arial"/>
        </w:rPr>
        <w:tab/>
      </w:r>
      <w:r w:rsidR="00002F08" w:rsidRPr="00562E5A">
        <w:rPr>
          <w:rFonts w:ascii="Arial" w:hAnsi="Arial" w:cs="Arial"/>
        </w:rPr>
        <w:t xml:space="preserve">email must read:  Paid Externship Proposal Memo.  If approved, the description </w:t>
      </w:r>
      <w:r w:rsidRPr="00562E5A">
        <w:rPr>
          <w:rFonts w:ascii="Arial" w:hAnsi="Arial" w:cs="Arial"/>
        </w:rPr>
        <w:tab/>
      </w:r>
      <w:r w:rsidR="00002F08" w:rsidRPr="00562E5A">
        <w:rPr>
          <w:rFonts w:ascii="Arial" w:hAnsi="Arial" w:cs="Arial"/>
        </w:rPr>
        <w:t xml:space="preserve">of the externship from the memo must be incorporated into the written </w:t>
      </w:r>
      <w:r w:rsidRPr="00562E5A">
        <w:rPr>
          <w:rFonts w:ascii="Arial" w:hAnsi="Arial" w:cs="Arial"/>
        </w:rPr>
        <w:tab/>
      </w:r>
      <w:r w:rsidR="00002F08" w:rsidRPr="00562E5A">
        <w:rPr>
          <w:rFonts w:ascii="Arial" w:hAnsi="Arial" w:cs="Arial"/>
        </w:rPr>
        <w:t xml:space="preserve">understanding (required by ABA Standard 304) and signed by the externship’s </w:t>
      </w:r>
      <w:r w:rsidRPr="00562E5A">
        <w:rPr>
          <w:rFonts w:ascii="Arial" w:hAnsi="Arial" w:cs="Arial"/>
        </w:rPr>
        <w:tab/>
      </w:r>
      <w:r w:rsidR="00002F08" w:rsidRPr="00562E5A">
        <w:rPr>
          <w:rFonts w:ascii="Arial" w:hAnsi="Arial" w:cs="Arial"/>
        </w:rPr>
        <w:t>placement supervisor, faculty advisor, and the student. </w:t>
      </w:r>
    </w:p>
    <w:p w14:paraId="6F999E91" w14:textId="77777777" w:rsidR="00002F08" w:rsidRPr="00562E5A" w:rsidRDefault="00002F08" w:rsidP="00BB1DCC">
      <w:pPr>
        <w:ind w:firstLine="360"/>
        <w:rPr>
          <w:rFonts w:ascii="Arial" w:hAnsi="Arial" w:cs="Arial"/>
        </w:rPr>
      </w:pPr>
    </w:p>
    <w:p w14:paraId="73650C45" w14:textId="4748FA84" w:rsidR="00002F08" w:rsidRPr="00562E5A" w:rsidRDefault="00D5642F" w:rsidP="000E51F8">
      <w:pPr>
        <w:pStyle w:val="ListParagraph"/>
        <w:numPr>
          <w:ilvl w:val="0"/>
          <w:numId w:val="18"/>
        </w:numPr>
        <w:rPr>
          <w:rFonts w:ascii="Arial" w:hAnsi="Arial" w:cs="Arial"/>
        </w:rPr>
      </w:pPr>
      <w:r w:rsidRPr="00562E5A">
        <w:rPr>
          <w:rFonts w:ascii="Arial" w:hAnsi="Arial" w:cs="Arial"/>
        </w:rPr>
        <w:t xml:space="preserve"> </w:t>
      </w:r>
      <w:r w:rsidR="00002F08" w:rsidRPr="00562E5A">
        <w:rPr>
          <w:rFonts w:ascii="Arial" w:hAnsi="Arial" w:cs="Arial"/>
        </w:rPr>
        <w:t>Approval Process for Reimbursed Externships</w:t>
      </w:r>
    </w:p>
    <w:p w14:paraId="2E7C10E4" w14:textId="77777777" w:rsidR="00D5642F" w:rsidRPr="00562E5A" w:rsidRDefault="00D5642F" w:rsidP="00BB1DCC">
      <w:pPr>
        <w:pStyle w:val="ListParagraph"/>
        <w:rPr>
          <w:rFonts w:ascii="Arial" w:hAnsi="Arial" w:cs="Arial"/>
        </w:rPr>
      </w:pPr>
    </w:p>
    <w:p w14:paraId="5C8395E2" w14:textId="644B9DC4" w:rsidR="00724051" w:rsidRPr="00562E5A" w:rsidRDefault="00D5642F" w:rsidP="00BB1DCC">
      <w:pPr>
        <w:ind w:left="360"/>
        <w:rPr>
          <w:rFonts w:ascii="Arial" w:hAnsi="Arial" w:cs="Arial"/>
        </w:rPr>
      </w:pPr>
      <w:r w:rsidRPr="00562E5A">
        <w:rPr>
          <w:rFonts w:ascii="Arial" w:hAnsi="Arial" w:cs="Arial"/>
        </w:rPr>
        <w:tab/>
      </w:r>
      <w:r w:rsidR="00002F08" w:rsidRPr="00562E5A">
        <w:rPr>
          <w:rFonts w:ascii="Arial" w:hAnsi="Arial" w:cs="Arial"/>
        </w:rPr>
        <w:t xml:space="preserve">Externships that provide reasonable reimbursements to law students for </w:t>
      </w:r>
      <w:r w:rsidRPr="00562E5A">
        <w:rPr>
          <w:rFonts w:ascii="Arial" w:hAnsi="Arial" w:cs="Arial"/>
        </w:rPr>
        <w:tab/>
      </w:r>
      <w:r w:rsidR="00002F08" w:rsidRPr="00562E5A">
        <w:rPr>
          <w:rFonts w:ascii="Arial" w:hAnsi="Arial" w:cs="Arial"/>
        </w:rPr>
        <w:t>expenses incurred (e.g., travel, parking) require no additional approval.</w:t>
      </w:r>
      <w:r w:rsidR="00B87947" w:rsidRPr="00562E5A">
        <w:rPr>
          <w:rFonts w:ascii="Arial" w:hAnsi="Arial" w:cs="Arial"/>
        </w:rPr>
        <w:t xml:space="preserve">  </w:t>
      </w:r>
      <w:r w:rsidR="00002F08" w:rsidRPr="00562E5A">
        <w:rPr>
          <w:rFonts w:ascii="Arial" w:hAnsi="Arial" w:cs="Arial"/>
        </w:rPr>
        <w:t xml:space="preserve">As </w:t>
      </w:r>
      <w:r w:rsidR="00B87947" w:rsidRPr="00562E5A">
        <w:rPr>
          <w:rFonts w:ascii="Arial" w:hAnsi="Arial" w:cs="Arial"/>
        </w:rPr>
        <w:tab/>
      </w:r>
      <w:r w:rsidR="00002F08" w:rsidRPr="00562E5A">
        <w:rPr>
          <w:rFonts w:ascii="Arial" w:hAnsi="Arial" w:cs="Arial"/>
        </w:rPr>
        <w:t xml:space="preserve">with all externships, basic information about the scope of reimbursements </w:t>
      </w:r>
      <w:r w:rsidR="00B87947" w:rsidRPr="00562E5A">
        <w:rPr>
          <w:rFonts w:ascii="Arial" w:hAnsi="Arial" w:cs="Arial"/>
        </w:rPr>
        <w:tab/>
      </w:r>
      <w:r w:rsidR="00002F08" w:rsidRPr="00562E5A">
        <w:rPr>
          <w:rFonts w:ascii="Arial" w:hAnsi="Arial" w:cs="Arial"/>
        </w:rPr>
        <w:t xml:space="preserve">should </w:t>
      </w:r>
      <w:r w:rsidR="00B87947" w:rsidRPr="00562E5A">
        <w:rPr>
          <w:rFonts w:ascii="Arial" w:hAnsi="Arial" w:cs="Arial"/>
        </w:rPr>
        <w:tab/>
      </w:r>
      <w:r w:rsidR="00002F08" w:rsidRPr="00562E5A">
        <w:rPr>
          <w:rFonts w:ascii="Arial" w:hAnsi="Arial" w:cs="Arial"/>
        </w:rPr>
        <w:t xml:space="preserve">be reflected in the resulting externship agreements and in the semester </w:t>
      </w:r>
      <w:r w:rsidR="00B87947" w:rsidRPr="00562E5A">
        <w:rPr>
          <w:rFonts w:ascii="Arial" w:hAnsi="Arial" w:cs="Arial"/>
        </w:rPr>
        <w:tab/>
      </w:r>
      <w:r w:rsidR="00002F08" w:rsidRPr="00562E5A">
        <w:rPr>
          <w:rFonts w:ascii="Arial" w:hAnsi="Arial" w:cs="Arial"/>
        </w:rPr>
        <w:t xml:space="preserve">reports from externship faculty to the Director of Externships. The law school </w:t>
      </w:r>
      <w:r w:rsidR="00B87947" w:rsidRPr="00562E5A">
        <w:rPr>
          <w:rFonts w:ascii="Arial" w:hAnsi="Arial" w:cs="Arial"/>
        </w:rPr>
        <w:tab/>
      </w:r>
      <w:r w:rsidR="00002F08" w:rsidRPr="00562E5A">
        <w:rPr>
          <w:rFonts w:ascii="Arial" w:hAnsi="Arial" w:cs="Arial"/>
        </w:rPr>
        <w:t xml:space="preserve">will not become involved in any negotiations or disputes regarding </w:t>
      </w:r>
      <w:r w:rsidR="00B87947" w:rsidRPr="00562E5A">
        <w:rPr>
          <w:rFonts w:ascii="Arial" w:hAnsi="Arial" w:cs="Arial"/>
        </w:rPr>
        <w:tab/>
      </w:r>
      <w:r w:rsidR="00002F08" w:rsidRPr="00562E5A">
        <w:rPr>
          <w:rFonts w:ascii="Arial" w:hAnsi="Arial" w:cs="Arial"/>
        </w:rPr>
        <w:t xml:space="preserve">reimbursements for students’ expenses.  </w:t>
      </w:r>
    </w:p>
    <w:p w14:paraId="26F7C466" w14:textId="77777777" w:rsidR="00002F08" w:rsidRPr="00562E5A" w:rsidRDefault="00002F08" w:rsidP="00BB1DCC">
      <w:pPr>
        <w:pStyle w:val="ListParagraph"/>
        <w:ind w:left="360"/>
        <w:rPr>
          <w:rFonts w:ascii="Arial" w:hAnsi="Arial" w:cs="Arial"/>
        </w:rPr>
      </w:pPr>
    </w:p>
    <w:p w14:paraId="004718A2" w14:textId="458C9E90" w:rsidR="00AB5785" w:rsidRPr="00562E5A" w:rsidRDefault="00AB5785" w:rsidP="000E51F8">
      <w:pPr>
        <w:pStyle w:val="ListParagraph"/>
        <w:numPr>
          <w:ilvl w:val="0"/>
          <w:numId w:val="12"/>
        </w:numPr>
        <w:rPr>
          <w:rFonts w:ascii="Arial" w:hAnsi="Arial" w:cs="Arial"/>
        </w:rPr>
      </w:pPr>
      <w:r w:rsidRPr="00562E5A">
        <w:rPr>
          <w:rFonts w:ascii="Arial" w:hAnsi="Arial" w:cs="Arial"/>
          <w:b/>
          <w:bCs/>
        </w:rPr>
        <w:t>Academic Credit for Law Review</w:t>
      </w:r>
    </w:p>
    <w:p w14:paraId="63512589" w14:textId="77777777" w:rsidR="00AB5785" w:rsidRPr="00562E5A" w:rsidRDefault="00AB5785" w:rsidP="00BB1DCC">
      <w:pPr>
        <w:ind w:left="360"/>
        <w:rPr>
          <w:rFonts w:ascii="Arial" w:hAnsi="Arial" w:cs="Arial"/>
        </w:rPr>
      </w:pPr>
    </w:p>
    <w:p w14:paraId="32BF9AAF" w14:textId="2645EAE5" w:rsidR="00AB5785" w:rsidRPr="00562E5A" w:rsidRDefault="00AB5785" w:rsidP="00BB1DCC">
      <w:pPr>
        <w:ind w:left="360"/>
        <w:rPr>
          <w:rFonts w:ascii="Arial" w:hAnsi="Arial" w:cs="Arial"/>
        </w:rPr>
      </w:pPr>
      <w:r w:rsidRPr="00562E5A">
        <w:rPr>
          <w:rFonts w:ascii="Arial" w:hAnsi="Arial" w:cs="Arial"/>
        </w:rPr>
        <w:t xml:space="preserve">Academic credit awarded for student work on law review shall be (1) commensurate with the time and effort required by the student and educational benefit to the student and (2) evaluated by a faculty member. </w:t>
      </w:r>
    </w:p>
    <w:p w14:paraId="7B9DE783" w14:textId="77777777" w:rsidR="00AB5785" w:rsidRPr="00562E5A" w:rsidRDefault="00AB5785" w:rsidP="00BB1DCC">
      <w:pPr>
        <w:rPr>
          <w:rFonts w:ascii="Arial" w:hAnsi="Arial" w:cs="Arial"/>
        </w:rPr>
      </w:pPr>
    </w:p>
    <w:p w14:paraId="73C798C7" w14:textId="77777777" w:rsidR="00AB5785" w:rsidRPr="00562E5A" w:rsidRDefault="00AB5785" w:rsidP="00BB1DCC">
      <w:pPr>
        <w:ind w:left="360"/>
        <w:rPr>
          <w:rFonts w:ascii="Arial" w:hAnsi="Arial" w:cs="Arial"/>
          <w:b/>
          <w:bCs/>
        </w:rPr>
      </w:pPr>
      <w:r w:rsidRPr="00562E5A">
        <w:rPr>
          <w:rFonts w:ascii="Arial" w:hAnsi="Arial" w:cs="Arial"/>
          <w:b/>
          <w:bCs/>
        </w:rPr>
        <w:t>1. Law review candidates</w:t>
      </w:r>
    </w:p>
    <w:p w14:paraId="4B3D04CD" w14:textId="77777777" w:rsidR="00AB5785" w:rsidRPr="00562E5A" w:rsidRDefault="00AB5785" w:rsidP="00BB1DCC">
      <w:pPr>
        <w:ind w:left="360"/>
        <w:rPr>
          <w:rFonts w:ascii="Arial" w:hAnsi="Arial" w:cs="Arial"/>
        </w:rPr>
      </w:pPr>
    </w:p>
    <w:p w14:paraId="7EEE05B5" w14:textId="77777777" w:rsidR="00AB5785" w:rsidRPr="00562E5A" w:rsidRDefault="00AB5785" w:rsidP="00BB1DCC">
      <w:pPr>
        <w:ind w:left="630"/>
        <w:rPr>
          <w:rFonts w:ascii="Arial" w:hAnsi="Arial" w:cs="Arial"/>
        </w:rPr>
      </w:pPr>
      <w:r w:rsidRPr="00562E5A">
        <w:rPr>
          <w:rFonts w:ascii="Arial" w:hAnsi="Arial" w:cs="Arial"/>
        </w:rPr>
        <w:t xml:space="preserve">In addition to other assigned duties, law review candidates must complete a substantial writing project under the supervision of a faculty member. The candidate shall submit outlines and drafts to the faculty member, who shall provide regular feedback and evaluation in person and/or in writing. A written record of faculty member’s review shall be made.  </w:t>
      </w:r>
    </w:p>
    <w:p w14:paraId="0C5DFDC6" w14:textId="77777777" w:rsidR="00AB5785" w:rsidRPr="00562E5A" w:rsidRDefault="00AB5785" w:rsidP="00BB1DCC">
      <w:pPr>
        <w:ind w:left="630"/>
        <w:rPr>
          <w:rFonts w:ascii="Arial" w:hAnsi="Arial" w:cs="Arial"/>
        </w:rPr>
      </w:pPr>
    </w:p>
    <w:p w14:paraId="0CDD42B7" w14:textId="77777777" w:rsidR="00AB5785" w:rsidRPr="00562E5A" w:rsidRDefault="00AB5785" w:rsidP="00BB1DCC">
      <w:pPr>
        <w:ind w:left="630"/>
        <w:rPr>
          <w:rFonts w:ascii="Arial" w:hAnsi="Arial" w:cs="Arial"/>
        </w:rPr>
      </w:pPr>
      <w:r w:rsidRPr="00562E5A">
        <w:rPr>
          <w:rFonts w:ascii="Arial" w:hAnsi="Arial" w:cs="Arial"/>
        </w:rPr>
        <w:t xml:space="preserve">Students in Candidacy I shall receive a grade of R (deferred) which will be replaced with the letter grade earned after the writing project is evaluated.  </w:t>
      </w:r>
    </w:p>
    <w:p w14:paraId="1F551949" w14:textId="77777777" w:rsidR="00AB5785" w:rsidRPr="00562E5A" w:rsidRDefault="00AB5785" w:rsidP="00BB1DCC">
      <w:pPr>
        <w:ind w:left="630"/>
        <w:rPr>
          <w:rFonts w:ascii="Arial" w:hAnsi="Arial" w:cs="Arial"/>
        </w:rPr>
      </w:pPr>
    </w:p>
    <w:p w14:paraId="2F892D86" w14:textId="0F0B8C0B" w:rsidR="005A6342" w:rsidRPr="00562E5A" w:rsidRDefault="00AB5785" w:rsidP="00BB1DCC">
      <w:pPr>
        <w:ind w:left="630"/>
        <w:rPr>
          <w:rFonts w:ascii="Arial" w:hAnsi="Arial" w:cs="Arial"/>
        </w:rPr>
      </w:pPr>
      <w:r w:rsidRPr="00562E5A">
        <w:rPr>
          <w:rFonts w:ascii="Arial" w:hAnsi="Arial" w:cs="Arial"/>
        </w:rPr>
        <w:t>Students in Candidacy II receive a S/F grade.</w:t>
      </w:r>
    </w:p>
    <w:p w14:paraId="0A21163A" w14:textId="77777777" w:rsidR="00AB5785" w:rsidRPr="00562E5A" w:rsidRDefault="00AB5785" w:rsidP="00BB1DCC">
      <w:pPr>
        <w:ind w:left="630"/>
        <w:rPr>
          <w:rFonts w:ascii="Arial" w:hAnsi="Arial" w:cs="Arial"/>
        </w:rPr>
      </w:pPr>
    </w:p>
    <w:p w14:paraId="67B88065" w14:textId="77777777" w:rsidR="00AB5785" w:rsidRPr="00562E5A" w:rsidRDefault="00AB5785" w:rsidP="00BB1DCC">
      <w:pPr>
        <w:ind w:left="720" w:hanging="360"/>
        <w:rPr>
          <w:rFonts w:ascii="Arial" w:hAnsi="Arial" w:cs="Arial"/>
          <w:b/>
          <w:bCs/>
        </w:rPr>
      </w:pPr>
      <w:r w:rsidRPr="00562E5A">
        <w:rPr>
          <w:rFonts w:ascii="Arial" w:hAnsi="Arial" w:cs="Arial"/>
          <w:b/>
          <w:bCs/>
        </w:rPr>
        <w:t>2. Associate editors/law review board members</w:t>
      </w:r>
    </w:p>
    <w:p w14:paraId="2C228EAA" w14:textId="77777777" w:rsidR="00AB5785" w:rsidRPr="00562E5A" w:rsidRDefault="00AB5785" w:rsidP="00BB1DCC">
      <w:pPr>
        <w:ind w:left="720" w:hanging="360"/>
        <w:rPr>
          <w:rFonts w:ascii="Arial" w:hAnsi="Arial" w:cs="Arial"/>
          <w:b/>
          <w:bCs/>
        </w:rPr>
      </w:pPr>
    </w:p>
    <w:p w14:paraId="649A93D0" w14:textId="77777777" w:rsidR="00B87947" w:rsidRPr="00562E5A" w:rsidRDefault="00AB5785" w:rsidP="00B87947">
      <w:pPr>
        <w:ind w:left="720" w:hanging="360"/>
        <w:rPr>
          <w:rFonts w:ascii="Arial" w:hAnsi="Arial" w:cs="Arial"/>
        </w:rPr>
      </w:pPr>
      <w:r w:rsidRPr="00562E5A">
        <w:rPr>
          <w:rFonts w:ascii="Arial" w:hAnsi="Arial" w:cs="Arial"/>
        </w:rPr>
        <w:tab/>
        <w:t>Students selected as associate editors and law review board members may earn academic credit as follows:</w:t>
      </w:r>
      <w:r w:rsidR="00B87947" w:rsidRPr="00562E5A">
        <w:rPr>
          <w:rFonts w:ascii="Arial" w:hAnsi="Arial" w:cs="Arial"/>
        </w:rPr>
        <w:t xml:space="preserve">  </w:t>
      </w:r>
    </w:p>
    <w:p w14:paraId="1252FED6" w14:textId="77777777" w:rsidR="005A6342" w:rsidRPr="00562E5A" w:rsidRDefault="00B87947" w:rsidP="00B87947">
      <w:pPr>
        <w:ind w:left="720" w:hanging="360"/>
        <w:rPr>
          <w:rFonts w:ascii="Arial" w:hAnsi="Arial" w:cs="Arial"/>
        </w:rPr>
      </w:pPr>
      <w:r w:rsidRPr="00562E5A">
        <w:rPr>
          <w:rFonts w:ascii="Arial" w:hAnsi="Arial" w:cs="Arial"/>
        </w:rPr>
        <w:tab/>
      </w:r>
    </w:p>
    <w:p w14:paraId="032C797A" w14:textId="4AFAFB69" w:rsidR="005A6342" w:rsidRPr="00562E5A" w:rsidRDefault="00B87947" w:rsidP="005A6342">
      <w:pPr>
        <w:ind w:left="1080" w:hanging="360"/>
        <w:rPr>
          <w:rFonts w:ascii="Arial" w:hAnsi="Arial" w:cs="Arial"/>
        </w:rPr>
      </w:pPr>
      <w:r w:rsidRPr="00562E5A">
        <w:rPr>
          <w:rFonts w:ascii="Arial" w:hAnsi="Arial" w:cs="Arial"/>
        </w:rPr>
        <w:lastRenderedPageBreak/>
        <w:t xml:space="preserve">a.  </w:t>
      </w:r>
      <w:r w:rsidR="00AB5785" w:rsidRPr="00562E5A">
        <w:rPr>
          <w:rFonts w:ascii="Arial" w:hAnsi="Arial" w:cs="Arial"/>
        </w:rPr>
        <w:t xml:space="preserve">The work must have an educational component, which may include: selecting articles, editing articles or essays, corresponding with authors, editing student articles and working with note candidates, cite checking, management of the law review, and organizing and putting on symposia. </w:t>
      </w:r>
    </w:p>
    <w:p w14:paraId="277BC478" w14:textId="77777777" w:rsidR="005A6342" w:rsidRPr="00562E5A" w:rsidRDefault="005A6342" w:rsidP="005A6342">
      <w:pPr>
        <w:ind w:left="1080" w:hanging="360"/>
        <w:rPr>
          <w:rFonts w:ascii="Arial" w:hAnsi="Arial" w:cs="Arial"/>
        </w:rPr>
      </w:pPr>
    </w:p>
    <w:p w14:paraId="26E5085F" w14:textId="2FEDCD91" w:rsidR="005A6342" w:rsidRPr="00562E5A" w:rsidRDefault="005A6342" w:rsidP="005A6342">
      <w:pPr>
        <w:ind w:left="1080" w:hanging="360"/>
        <w:rPr>
          <w:rFonts w:ascii="Arial" w:hAnsi="Arial" w:cs="Arial"/>
        </w:rPr>
      </w:pPr>
      <w:r w:rsidRPr="00562E5A">
        <w:rPr>
          <w:rFonts w:ascii="Arial" w:hAnsi="Arial" w:cs="Arial"/>
        </w:rPr>
        <w:t xml:space="preserve">b.  </w:t>
      </w:r>
      <w:r w:rsidR="00AB5785" w:rsidRPr="00562E5A">
        <w:rPr>
          <w:rFonts w:ascii="Arial" w:hAnsi="Arial" w:cs="Arial"/>
        </w:rPr>
        <w:t>Students must</w:t>
      </w:r>
      <w:r w:rsidRPr="00562E5A">
        <w:rPr>
          <w:rFonts w:ascii="Arial" w:hAnsi="Arial" w:cs="Arial"/>
        </w:rPr>
        <w:t xml:space="preserve"> </w:t>
      </w:r>
      <w:r w:rsidR="00AB5785" w:rsidRPr="00562E5A">
        <w:rPr>
          <w:rFonts w:ascii="Arial" w:hAnsi="Arial" w:cs="Arial"/>
        </w:rPr>
        <w:t>(</w:t>
      </w:r>
      <w:r w:rsidRPr="00562E5A">
        <w:rPr>
          <w:rFonts w:ascii="Arial" w:hAnsi="Arial" w:cs="Arial"/>
        </w:rPr>
        <w:t>i</w:t>
      </w:r>
      <w:r w:rsidR="00AB5785" w:rsidRPr="00562E5A">
        <w:rPr>
          <w:rFonts w:ascii="Arial" w:hAnsi="Arial" w:cs="Arial"/>
        </w:rPr>
        <w:t>) devote at least 45 hours for each credit of work (90 hours for two credits with a two-credit maximum),</w:t>
      </w:r>
      <w:r w:rsidRPr="00562E5A">
        <w:rPr>
          <w:rFonts w:ascii="Arial" w:hAnsi="Arial" w:cs="Arial"/>
        </w:rPr>
        <w:t xml:space="preserve"> </w:t>
      </w:r>
      <w:r w:rsidR="00AB5785" w:rsidRPr="00562E5A">
        <w:rPr>
          <w:rFonts w:ascii="Arial" w:hAnsi="Arial" w:cs="Arial"/>
        </w:rPr>
        <w:t>(</w:t>
      </w:r>
      <w:r w:rsidRPr="00562E5A">
        <w:rPr>
          <w:rFonts w:ascii="Arial" w:hAnsi="Arial" w:cs="Arial"/>
        </w:rPr>
        <w:t>ii</w:t>
      </w:r>
      <w:r w:rsidR="00AB5785" w:rsidRPr="00562E5A">
        <w:rPr>
          <w:rFonts w:ascii="Arial" w:hAnsi="Arial" w:cs="Arial"/>
        </w:rPr>
        <w:t>) compile a representative sample of their work, and (</w:t>
      </w:r>
      <w:r w:rsidRPr="00562E5A">
        <w:rPr>
          <w:rFonts w:ascii="Arial" w:hAnsi="Arial" w:cs="Arial"/>
        </w:rPr>
        <w:t>iii</w:t>
      </w:r>
      <w:r w:rsidR="00AB5785" w:rsidRPr="00562E5A">
        <w:rPr>
          <w:rFonts w:ascii="Arial" w:hAnsi="Arial" w:cs="Arial"/>
        </w:rPr>
        <w:t>) maintain a detailed timesheet that includes a narrative of each task performed.</w:t>
      </w:r>
    </w:p>
    <w:p w14:paraId="0C9E11AC" w14:textId="77777777" w:rsidR="005A6342" w:rsidRPr="00562E5A" w:rsidRDefault="005A6342" w:rsidP="005A6342">
      <w:pPr>
        <w:ind w:left="1080" w:hanging="360"/>
        <w:rPr>
          <w:rFonts w:ascii="Arial" w:hAnsi="Arial" w:cs="Arial"/>
        </w:rPr>
      </w:pPr>
    </w:p>
    <w:p w14:paraId="17341593" w14:textId="77777777" w:rsidR="005A6342" w:rsidRPr="00562E5A" w:rsidRDefault="005A6342" w:rsidP="005A6342">
      <w:pPr>
        <w:ind w:left="1080" w:hanging="360"/>
        <w:rPr>
          <w:rFonts w:ascii="Arial" w:hAnsi="Arial" w:cs="Arial"/>
        </w:rPr>
      </w:pPr>
      <w:r w:rsidRPr="00562E5A">
        <w:rPr>
          <w:rFonts w:ascii="Arial" w:hAnsi="Arial" w:cs="Arial"/>
        </w:rPr>
        <w:t xml:space="preserve">c.  </w:t>
      </w:r>
      <w:r w:rsidR="00AB5785" w:rsidRPr="00562E5A">
        <w:rPr>
          <w:rFonts w:ascii="Arial" w:hAnsi="Arial" w:cs="Arial"/>
        </w:rPr>
        <w:t>A faculty member shall (</w:t>
      </w:r>
      <w:r w:rsidRPr="00562E5A">
        <w:rPr>
          <w:rFonts w:ascii="Arial" w:hAnsi="Arial" w:cs="Arial"/>
        </w:rPr>
        <w:t>i</w:t>
      </w:r>
      <w:r w:rsidR="00AB5785" w:rsidRPr="00562E5A">
        <w:rPr>
          <w:rFonts w:ascii="Arial" w:hAnsi="Arial" w:cs="Arial"/>
        </w:rPr>
        <w:t>) review the student’s timesheet and at least a representative sample of the student’s work and (</w:t>
      </w:r>
      <w:r w:rsidRPr="00562E5A">
        <w:rPr>
          <w:rFonts w:ascii="Arial" w:hAnsi="Arial" w:cs="Arial"/>
        </w:rPr>
        <w:t>ii</w:t>
      </w:r>
      <w:r w:rsidR="00AB5785" w:rsidRPr="00562E5A">
        <w:rPr>
          <w:rFonts w:ascii="Arial" w:hAnsi="Arial" w:cs="Arial"/>
        </w:rPr>
        <w:t>) meet with the student to discuss their work. A written record of faculty member’s review shall be made.</w:t>
      </w:r>
    </w:p>
    <w:p w14:paraId="75D8EC61" w14:textId="77777777" w:rsidR="005A6342" w:rsidRPr="00562E5A" w:rsidRDefault="005A6342" w:rsidP="005A6342">
      <w:pPr>
        <w:ind w:left="1080" w:hanging="360"/>
        <w:rPr>
          <w:rFonts w:ascii="Arial" w:hAnsi="Arial" w:cs="Arial"/>
        </w:rPr>
      </w:pPr>
    </w:p>
    <w:p w14:paraId="266FFC48" w14:textId="77777777" w:rsidR="005A6342" w:rsidRPr="00562E5A" w:rsidRDefault="005A6342" w:rsidP="005A6342">
      <w:pPr>
        <w:ind w:left="1080" w:hanging="360"/>
        <w:rPr>
          <w:rFonts w:ascii="Arial" w:hAnsi="Arial" w:cs="Arial"/>
        </w:rPr>
      </w:pPr>
      <w:r w:rsidRPr="00562E5A">
        <w:rPr>
          <w:rFonts w:ascii="Arial" w:hAnsi="Arial" w:cs="Arial"/>
        </w:rPr>
        <w:t xml:space="preserve">d.  </w:t>
      </w:r>
      <w:r w:rsidR="00AB5785" w:rsidRPr="00562E5A">
        <w:rPr>
          <w:rFonts w:ascii="Arial" w:hAnsi="Arial" w:cs="Arial"/>
        </w:rPr>
        <w:t xml:space="preserve">Students may log hours for work done in their board role during the previous academic year. </w:t>
      </w:r>
    </w:p>
    <w:p w14:paraId="52B7E989" w14:textId="77777777" w:rsidR="005A6342" w:rsidRPr="00562E5A" w:rsidRDefault="005A6342" w:rsidP="005A6342">
      <w:pPr>
        <w:ind w:left="1080" w:hanging="360"/>
        <w:rPr>
          <w:rFonts w:ascii="Arial" w:hAnsi="Arial" w:cs="Arial"/>
        </w:rPr>
      </w:pPr>
    </w:p>
    <w:p w14:paraId="1E3D098E" w14:textId="12C4A831" w:rsidR="00AB5785" w:rsidRPr="00562E5A" w:rsidRDefault="005A6342" w:rsidP="005A6342">
      <w:pPr>
        <w:ind w:left="1080" w:hanging="360"/>
        <w:rPr>
          <w:rFonts w:ascii="Arial" w:hAnsi="Arial" w:cs="Arial"/>
        </w:rPr>
      </w:pPr>
      <w:r w:rsidRPr="00562E5A">
        <w:rPr>
          <w:rFonts w:ascii="Arial" w:hAnsi="Arial" w:cs="Arial"/>
        </w:rPr>
        <w:t xml:space="preserve">e.  </w:t>
      </w:r>
      <w:r w:rsidR="00AB5785" w:rsidRPr="00562E5A">
        <w:rPr>
          <w:rFonts w:ascii="Arial" w:hAnsi="Arial" w:cs="Arial"/>
        </w:rPr>
        <w:t>Students shall receive a grade of R (deferred) in the fall semester unless the student is not continuing in the spring semester.  The R will be replaced with the letter grade earned after the faculty member has reviewed the work.</w:t>
      </w:r>
      <w:r w:rsidR="00AB5785" w:rsidRPr="00562E5A">
        <w:rPr>
          <w:rFonts w:ascii="Arial" w:hAnsi="Arial" w:cs="Arial"/>
        </w:rPr>
        <w:tab/>
      </w:r>
    </w:p>
    <w:p w14:paraId="35EA487B" w14:textId="77777777" w:rsidR="00AB5785" w:rsidRPr="00562E5A" w:rsidRDefault="00AB5785" w:rsidP="00BB1DCC">
      <w:pPr>
        <w:pStyle w:val="ListParagraph"/>
        <w:ind w:left="360"/>
        <w:rPr>
          <w:rFonts w:ascii="Arial" w:hAnsi="Arial" w:cs="Arial"/>
        </w:rPr>
      </w:pPr>
    </w:p>
    <w:p w14:paraId="10DAB5F1" w14:textId="46A1688D" w:rsidR="00AB5785" w:rsidRPr="00562E5A" w:rsidRDefault="00AB5785" w:rsidP="000E51F8">
      <w:pPr>
        <w:pStyle w:val="ListParagraph"/>
        <w:numPr>
          <w:ilvl w:val="0"/>
          <w:numId w:val="12"/>
        </w:numPr>
        <w:rPr>
          <w:rFonts w:ascii="Arial" w:hAnsi="Arial" w:cs="Arial"/>
        </w:rPr>
      </w:pPr>
      <w:r w:rsidRPr="00562E5A">
        <w:rPr>
          <w:rFonts w:ascii="Arial" w:hAnsi="Arial" w:cs="Arial"/>
          <w:b/>
          <w:bCs/>
        </w:rPr>
        <w:t>Academic Credit for Moot Court</w:t>
      </w:r>
    </w:p>
    <w:p w14:paraId="5DEC329D" w14:textId="77777777" w:rsidR="005A6342" w:rsidRPr="00562E5A" w:rsidRDefault="005A6342" w:rsidP="005A6342">
      <w:pPr>
        <w:pStyle w:val="ListParagraph"/>
        <w:ind w:left="360"/>
        <w:rPr>
          <w:rFonts w:ascii="Arial" w:hAnsi="Arial" w:cs="Arial"/>
        </w:rPr>
      </w:pPr>
    </w:p>
    <w:p w14:paraId="08ECE9AC" w14:textId="77777777" w:rsidR="00AC1DBB" w:rsidRPr="00562E5A" w:rsidRDefault="00AB5785" w:rsidP="00BB1DCC">
      <w:pPr>
        <w:pStyle w:val="NormalWeb"/>
        <w:spacing w:before="0" w:beforeAutospacing="0" w:after="0" w:afterAutospacing="0"/>
        <w:ind w:left="360" w:hanging="360"/>
        <w:rPr>
          <w:rFonts w:ascii="Arial" w:hAnsi="Arial" w:cs="Arial"/>
        </w:rPr>
      </w:pPr>
      <w:r w:rsidRPr="00562E5A">
        <w:rPr>
          <w:rFonts w:ascii="Arial" w:hAnsi="Arial" w:cs="Arial"/>
        </w:rPr>
        <w:tab/>
        <w:t>Academic credit awarded for student work on moot court shall be (1) commensurate with the time and effort required by the student and educational benefit to the student and (2) evaluated by a faculty member.  Students may earn only one academic credit per semester for a maximum total of four moot court credits.</w:t>
      </w:r>
    </w:p>
    <w:p w14:paraId="4F3E344A" w14:textId="77777777" w:rsidR="005A6342" w:rsidRPr="00562E5A" w:rsidRDefault="005A6342" w:rsidP="00BB1DCC">
      <w:pPr>
        <w:pStyle w:val="NormalWeb"/>
        <w:spacing w:before="0" w:beforeAutospacing="0" w:after="0" w:afterAutospacing="0"/>
        <w:ind w:left="360" w:hanging="360"/>
        <w:rPr>
          <w:rFonts w:ascii="Arial" w:hAnsi="Arial" w:cs="Arial"/>
        </w:rPr>
      </w:pPr>
    </w:p>
    <w:p w14:paraId="44F876A5" w14:textId="3A0D8E97" w:rsidR="00AB5785" w:rsidRPr="00562E5A" w:rsidRDefault="00AB5785" w:rsidP="000E51F8">
      <w:pPr>
        <w:pStyle w:val="NormalWeb"/>
        <w:numPr>
          <w:ilvl w:val="1"/>
          <w:numId w:val="12"/>
        </w:numPr>
        <w:tabs>
          <w:tab w:val="clear" w:pos="1080"/>
        </w:tabs>
        <w:spacing w:before="0" w:beforeAutospacing="0" w:after="0" w:afterAutospacing="0"/>
        <w:ind w:left="720"/>
        <w:rPr>
          <w:rFonts w:ascii="Arial" w:hAnsi="Arial" w:cs="Arial"/>
        </w:rPr>
      </w:pPr>
      <w:r w:rsidRPr="00562E5A">
        <w:rPr>
          <w:rFonts w:ascii="Arial" w:hAnsi="Arial" w:cs="Arial"/>
          <w:b/>
          <w:bCs/>
        </w:rPr>
        <w:t>National and International Moot Court Teams</w:t>
      </w:r>
    </w:p>
    <w:p w14:paraId="1AB78E1C" w14:textId="77777777" w:rsidR="005A6342" w:rsidRPr="00562E5A" w:rsidRDefault="005A6342" w:rsidP="005A6342">
      <w:pPr>
        <w:pStyle w:val="NormalWeb"/>
        <w:spacing w:before="0" w:beforeAutospacing="0" w:after="0" w:afterAutospacing="0"/>
        <w:ind w:left="720"/>
        <w:rPr>
          <w:rFonts w:ascii="Arial" w:hAnsi="Arial" w:cs="Arial"/>
        </w:rPr>
      </w:pPr>
    </w:p>
    <w:p w14:paraId="0AEC7142" w14:textId="77777777" w:rsidR="00AB5785" w:rsidRPr="00562E5A" w:rsidRDefault="00AB5785" w:rsidP="00BB1DCC">
      <w:pPr>
        <w:pStyle w:val="NormalWeb"/>
        <w:spacing w:before="0" w:beforeAutospacing="0" w:after="0" w:afterAutospacing="0"/>
        <w:ind w:left="720"/>
        <w:rPr>
          <w:rFonts w:ascii="Arial" w:hAnsi="Arial" w:cs="Arial"/>
        </w:rPr>
      </w:pPr>
      <w:r w:rsidRPr="00562E5A">
        <w:rPr>
          <w:rFonts w:ascii="Arial" w:hAnsi="Arial" w:cs="Arial"/>
        </w:rPr>
        <w:t>Students may earn academic credit for competing in and coaching teams for national and international moot court competitions, as provided in the Moot Court Bylaws.</w:t>
      </w:r>
    </w:p>
    <w:p w14:paraId="73870E6A" w14:textId="77777777" w:rsidR="005A6342" w:rsidRPr="00562E5A" w:rsidRDefault="005A6342" w:rsidP="00BB1DCC">
      <w:pPr>
        <w:pStyle w:val="NormalWeb"/>
        <w:spacing w:before="0" w:beforeAutospacing="0" w:after="0" w:afterAutospacing="0"/>
        <w:ind w:left="720"/>
        <w:rPr>
          <w:rFonts w:ascii="Arial" w:hAnsi="Arial" w:cs="Arial"/>
        </w:rPr>
      </w:pPr>
    </w:p>
    <w:p w14:paraId="2BC1B83C" w14:textId="77777777" w:rsidR="00AB5785" w:rsidRPr="00562E5A" w:rsidRDefault="00AB5785" w:rsidP="000E51F8">
      <w:pPr>
        <w:pStyle w:val="NormalWeb"/>
        <w:numPr>
          <w:ilvl w:val="5"/>
          <w:numId w:val="21"/>
        </w:numPr>
        <w:spacing w:before="0" w:beforeAutospacing="0" w:after="0" w:afterAutospacing="0"/>
        <w:ind w:left="1080"/>
        <w:rPr>
          <w:rFonts w:ascii="Arial" w:hAnsi="Arial" w:cs="Arial"/>
        </w:rPr>
      </w:pPr>
      <w:r w:rsidRPr="00562E5A">
        <w:rPr>
          <w:rFonts w:ascii="Arial" w:hAnsi="Arial" w:cs="Arial"/>
          <w:i/>
          <w:iCs/>
        </w:rPr>
        <w:t>Competitors:</w:t>
      </w:r>
      <w:r w:rsidRPr="00562E5A">
        <w:rPr>
          <w:rFonts w:ascii="Arial" w:hAnsi="Arial" w:cs="Arial"/>
        </w:rPr>
        <w:t xml:space="preserve">  Student competitors are expected to draft appellate briefs and engage in oral advocacy during competition.</w:t>
      </w:r>
    </w:p>
    <w:p w14:paraId="41C5A5AC" w14:textId="77777777" w:rsidR="00AB5785" w:rsidRPr="00562E5A" w:rsidRDefault="00AB5785" w:rsidP="00BB1DCC">
      <w:pPr>
        <w:pStyle w:val="NormalWeb"/>
        <w:spacing w:before="0" w:beforeAutospacing="0" w:after="0" w:afterAutospacing="0"/>
        <w:ind w:left="1080"/>
        <w:rPr>
          <w:rFonts w:ascii="Arial" w:hAnsi="Arial" w:cs="Arial"/>
        </w:rPr>
      </w:pPr>
    </w:p>
    <w:p w14:paraId="56718316" w14:textId="77777777" w:rsidR="00AB5785" w:rsidRPr="00562E5A" w:rsidRDefault="00AB5785" w:rsidP="000E51F8">
      <w:pPr>
        <w:pStyle w:val="NormalWeb"/>
        <w:numPr>
          <w:ilvl w:val="5"/>
          <w:numId w:val="21"/>
        </w:numPr>
        <w:spacing w:before="0" w:beforeAutospacing="0" w:after="0" w:afterAutospacing="0"/>
        <w:ind w:left="1080"/>
        <w:rPr>
          <w:rFonts w:ascii="Arial" w:hAnsi="Arial" w:cs="Arial"/>
        </w:rPr>
      </w:pPr>
      <w:r w:rsidRPr="00562E5A">
        <w:rPr>
          <w:rFonts w:ascii="Arial" w:hAnsi="Arial" w:cs="Arial"/>
          <w:i/>
          <w:iCs/>
        </w:rPr>
        <w:t xml:space="preserve">Coaches:  </w:t>
      </w:r>
      <w:r w:rsidRPr="00562E5A">
        <w:rPr>
          <w:rFonts w:ascii="Arial" w:hAnsi="Arial" w:cs="Arial"/>
        </w:rPr>
        <w:t xml:space="preserve">Student coaches for national and international moot court competitions are expected to read and comment on team briefs submitted for competition (and drafts if permissible under the competition rules), engage in practice moots, and provide feedback on the substance and techniques of the oral arguments made by moot court competitors. </w:t>
      </w:r>
    </w:p>
    <w:p w14:paraId="5BBEC765" w14:textId="77777777" w:rsidR="00AB5785" w:rsidRPr="00562E5A" w:rsidRDefault="00AB5785" w:rsidP="00BB1DCC">
      <w:pPr>
        <w:pStyle w:val="ListParagraph"/>
        <w:rPr>
          <w:rFonts w:ascii="Arial" w:hAnsi="Arial" w:cs="Arial"/>
        </w:rPr>
      </w:pPr>
    </w:p>
    <w:p w14:paraId="40F456D1" w14:textId="77777777" w:rsidR="00AB5785" w:rsidRPr="00562E5A" w:rsidRDefault="00AB5785" w:rsidP="000E51F8">
      <w:pPr>
        <w:pStyle w:val="NormalWeb"/>
        <w:numPr>
          <w:ilvl w:val="5"/>
          <w:numId w:val="21"/>
        </w:numPr>
        <w:spacing w:before="0" w:beforeAutospacing="0" w:after="0" w:afterAutospacing="0"/>
        <w:ind w:left="1080"/>
        <w:rPr>
          <w:rFonts w:ascii="Arial" w:hAnsi="Arial" w:cs="Arial"/>
        </w:rPr>
      </w:pPr>
      <w:r w:rsidRPr="00562E5A">
        <w:rPr>
          <w:rFonts w:ascii="Arial" w:hAnsi="Arial" w:cs="Arial"/>
        </w:rPr>
        <w:t>Consistent with competition rules, a faculty member shall provide feedback and evaluation in person and/or in writing.  A written record of the faculty member’s review shall be made.</w:t>
      </w:r>
    </w:p>
    <w:p w14:paraId="1504805A" w14:textId="77777777" w:rsidR="00AB5785" w:rsidRPr="00562E5A" w:rsidRDefault="00AB5785" w:rsidP="000E51F8">
      <w:pPr>
        <w:pStyle w:val="NormalWeb"/>
        <w:numPr>
          <w:ilvl w:val="1"/>
          <w:numId w:val="21"/>
        </w:numPr>
        <w:spacing w:before="0" w:beforeAutospacing="0" w:after="0" w:afterAutospacing="0"/>
        <w:ind w:left="720"/>
        <w:rPr>
          <w:rFonts w:ascii="Arial" w:hAnsi="Arial" w:cs="Arial"/>
          <w:b/>
          <w:bCs/>
        </w:rPr>
      </w:pPr>
      <w:r w:rsidRPr="00562E5A">
        <w:rPr>
          <w:rFonts w:ascii="Arial" w:hAnsi="Arial" w:cs="Arial"/>
          <w:b/>
          <w:bCs/>
        </w:rPr>
        <w:lastRenderedPageBreak/>
        <w:t>Moot Court Board Members</w:t>
      </w:r>
    </w:p>
    <w:p w14:paraId="68BCCAB2" w14:textId="77777777" w:rsidR="00AB5785" w:rsidRPr="00562E5A" w:rsidRDefault="00AB5785" w:rsidP="00BB1DCC">
      <w:pPr>
        <w:pStyle w:val="NormalWeb"/>
        <w:spacing w:before="0" w:beforeAutospacing="0" w:after="0" w:afterAutospacing="0"/>
        <w:rPr>
          <w:rFonts w:ascii="Arial" w:hAnsi="Arial" w:cs="Arial"/>
          <w:b/>
          <w:bCs/>
        </w:rPr>
      </w:pPr>
      <w:r w:rsidRPr="00562E5A">
        <w:rPr>
          <w:rFonts w:ascii="Arial" w:hAnsi="Arial" w:cs="Arial"/>
          <w:b/>
          <w:bCs/>
        </w:rPr>
        <w:tab/>
      </w:r>
    </w:p>
    <w:p w14:paraId="2DB8EBE0" w14:textId="65A259CA" w:rsidR="00AB5785" w:rsidRPr="00562E5A" w:rsidRDefault="00AB5785" w:rsidP="00BB1DCC">
      <w:pPr>
        <w:pStyle w:val="NormalWeb"/>
        <w:spacing w:before="0" w:beforeAutospacing="0" w:after="0" w:afterAutospacing="0"/>
        <w:rPr>
          <w:rFonts w:ascii="Arial" w:hAnsi="Arial" w:cs="Arial"/>
        </w:rPr>
      </w:pPr>
      <w:r w:rsidRPr="00562E5A">
        <w:rPr>
          <w:rFonts w:ascii="Arial" w:hAnsi="Arial" w:cs="Arial"/>
          <w:b/>
          <w:bCs/>
        </w:rPr>
        <w:tab/>
      </w:r>
      <w:r w:rsidRPr="00562E5A">
        <w:rPr>
          <w:rFonts w:ascii="Arial" w:hAnsi="Arial" w:cs="Arial"/>
        </w:rPr>
        <w:t xml:space="preserve">Students selected as moot court board members may earn academic credit </w:t>
      </w:r>
      <w:r w:rsidR="005A6342" w:rsidRPr="00562E5A">
        <w:rPr>
          <w:rFonts w:ascii="Arial" w:hAnsi="Arial" w:cs="Arial"/>
        </w:rPr>
        <w:tab/>
      </w:r>
      <w:r w:rsidRPr="00562E5A">
        <w:rPr>
          <w:rFonts w:ascii="Arial" w:hAnsi="Arial" w:cs="Arial"/>
        </w:rPr>
        <w:t>as follows:</w:t>
      </w:r>
    </w:p>
    <w:p w14:paraId="2A3DC8B8" w14:textId="77777777" w:rsidR="00AB5785" w:rsidRPr="00562E5A" w:rsidRDefault="00AB5785" w:rsidP="00BB1DCC">
      <w:pPr>
        <w:pStyle w:val="NormalWeb"/>
        <w:spacing w:before="0" w:beforeAutospacing="0" w:after="0" w:afterAutospacing="0"/>
        <w:rPr>
          <w:rFonts w:ascii="Arial" w:hAnsi="Arial" w:cs="Arial"/>
        </w:rPr>
      </w:pPr>
    </w:p>
    <w:p w14:paraId="1F49F43E" w14:textId="77777777" w:rsidR="00AB5785" w:rsidRPr="00562E5A" w:rsidRDefault="00AB5785" w:rsidP="000E51F8">
      <w:pPr>
        <w:pStyle w:val="NormalWeb"/>
        <w:numPr>
          <w:ilvl w:val="5"/>
          <w:numId w:val="21"/>
        </w:numPr>
        <w:spacing w:before="0" w:beforeAutospacing="0" w:after="0" w:afterAutospacing="0"/>
        <w:ind w:left="1080"/>
        <w:rPr>
          <w:rFonts w:ascii="Arial" w:hAnsi="Arial" w:cs="Arial"/>
        </w:rPr>
      </w:pPr>
      <w:r w:rsidRPr="00562E5A">
        <w:rPr>
          <w:rFonts w:ascii="Arial" w:hAnsi="Arial" w:cs="Arial"/>
        </w:rPr>
        <w:t>The work must have an educational component, which may include: drafting moot court competition problems, reviewing and grading moot court briefs, and mooting and evaluating oral arguments.</w:t>
      </w:r>
    </w:p>
    <w:p w14:paraId="732BA73E" w14:textId="77777777" w:rsidR="00AB5785" w:rsidRPr="00562E5A" w:rsidRDefault="00AB5785" w:rsidP="00BB1DCC">
      <w:pPr>
        <w:pStyle w:val="NormalWeb"/>
        <w:spacing w:before="0" w:beforeAutospacing="0" w:after="0" w:afterAutospacing="0"/>
        <w:ind w:left="1080"/>
        <w:rPr>
          <w:rFonts w:ascii="Arial" w:hAnsi="Arial" w:cs="Arial"/>
        </w:rPr>
      </w:pPr>
    </w:p>
    <w:p w14:paraId="6CBBE29E" w14:textId="77777777" w:rsidR="00AB5785" w:rsidRPr="00562E5A" w:rsidRDefault="00AB5785" w:rsidP="000E51F8">
      <w:pPr>
        <w:pStyle w:val="NormalWeb"/>
        <w:numPr>
          <w:ilvl w:val="5"/>
          <w:numId w:val="21"/>
        </w:numPr>
        <w:spacing w:before="0" w:beforeAutospacing="0" w:after="0" w:afterAutospacing="0"/>
        <w:ind w:left="1080"/>
        <w:rPr>
          <w:rFonts w:ascii="Arial" w:hAnsi="Arial" w:cs="Arial"/>
        </w:rPr>
      </w:pPr>
      <w:r w:rsidRPr="00562E5A">
        <w:rPr>
          <w:rFonts w:ascii="Arial" w:hAnsi="Arial" w:cs="Arial"/>
        </w:rPr>
        <w:t>Students must (a) devote 45 hours for each credit of work (b) compile a representative sample of their work, and (c) maintain a detailed timesheet that includes a narrative of each task performed.</w:t>
      </w:r>
    </w:p>
    <w:p w14:paraId="7EF1B337" w14:textId="77777777" w:rsidR="00AB5785" w:rsidRPr="00562E5A" w:rsidRDefault="00AB5785" w:rsidP="00BB1DCC">
      <w:pPr>
        <w:pStyle w:val="ListParagraph"/>
        <w:rPr>
          <w:rFonts w:ascii="Arial" w:hAnsi="Arial" w:cs="Arial"/>
        </w:rPr>
      </w:pPr>
    </w:p>
    <w:p w14:paraId="197553DF" w14:textId="77777777" w:rsidR="00AB5785" w:rsidRPr="00562E5A" w:rsidRDefault="00AB5785" w:rsidP="000E51F8">
      <w:pPr>
        <w:pStyle w:val="NormalWeb"/>
        <w:numPr>
          <w:ilvl w:val="5"/>
          <w:numId w:val="21"/>
        </w:numPr>
        <w:spacing w:before="0" w:beforeAutospacing="0" w:after="0" w:afterAutospacing="0"/>
        <w:ind w:left="1080"/>
        <w:rPr>
          <w:rFonts w:ascii="Arial" w:hAnsi="Arial" w:cs="Arial"/>
        </w:rPr>
      </w:pPr>
      <w:r w:rsidRPr="00562E5A">
        <w:rPr>
          <w:rFonts w:ascii="Arial" w:hAnsi="Arial" w:cs="Arial"/>
        </w:rPr>
        <w:t>A faculty member shall (a) review the students’ timesheet and at least a representative sample of the student’s work and (b) meet with the student to discuss their work.  A written record of faculty member’s review shall be made.</w:t>
      </w:r>
    </w:p>
    <w:p w14:paraId="451F5479" w14:textId="77777777" w:rsidR="00AB5785" w:rsidRPr="00562E5A" w:rsidRDefault="00AB5785" w:rsidP="00BB1DCC">
      <w:pPr>
        <w:pStyle w:val="ListParagraph"/>
        <w:rPr>
          <w:rFonts w:ascii="Arial" w:hAnsi="Arial" w:cs="Arial"/>
        </w:rPr>
      </w:pPr>
    </w:p>
    <w:p w14:paraId="5DF88437" w14:textId="77777777" w:rsidR="00AB5785" w:rsidRPr="00562E5A" w:rsidRDefault="00AB5785" w:rsidP="000E51F8">
      <w:pPr>
        <w:pStyle w:val="NormalWeb"/>
        <w:numPr>
          <w:ilvl w:val="5"/>
          <w:numId w:val="21"/>
        </w:numPr>
        <w:spacing w:before="0" w:beforeAutospacing="0" w:after="0" w:afterAutospacing="0"/>
        <w:ind w:left="1080"/>
        <w:rPr>
          <w:rFonts w:ascii="Arial" w:hAnsi="Arial" w:cs="Arial"/>
        </w:rPr>
      </w:pPr>
      <w:r w:rsidRPr="00562E5A">
        <w:rPr>
          <w:rFonts w:ascii="Arial" w:hAnsi="Arial" w:cs="Arial"/>
        </w:rPr>
        <w:t>Students may log hours for work done in their board role during the previous academic year.  However, no more than one academic credit in total may be earned by a student participating on the moot court board.</w:t>
      </w:r>
    </w:p>
    <w:p w14:paraId="1BDE9229" w14:textId="77777777" w:rsidR="00AB5785" w:rsidRPr="00562E5A" w:rsidRDefault="00AB5785" w:rsidP="00BB1DCC">
      <w:pPr>
        <w:pStyle w:val="ListParagraph"/>
        <w:ind w:left="360"/>
        <w:rPr>
          <w:rFonts w:ascii="Arial" w:hAnsi="Arial" w:cs="Arial"/>
        </w:rPr>
      </w:pPr>
    </w:p>
    <w:p w14:paraId="7D7562E5" w14:textId="4288B028" w:rsidR="00D60F7E" w:rsidRPr="00562E5A" w:rsidRDefault="00FE3ACE" w:rsidP="000E51F8">
      <w:pPr>
        <w:pStyle w:val="ListParagraph"/>
        <w:numPr>
          <w:ilvl w:val="0"/>
          <w:numId w:val="12"/>
        </w:numPr>
        <w:rPr>
          <w:rFonts w:ascii="Arial" w:hAnsi="Arial" w:cs="Arial"/>
        </w:rPr>
      </w:pPr>
      <w:r w:rsidRPr="00562E5A">
        <w:rPr>
          <w:rFonts w:ascii="Arial" w:hAnsi="Arial" w:cs="Arial"/>
          <w:b/>
          <w:bCs/>
        </w:rPr>
        <w:t>Final Exam Policy and Schedule</w:t>
      </w:r>
    </w:p>
    <w:p w14:paraId="133F2B7C" w14:textId="77777777" w:rsidR="00D60F7E" w:rsidRPr="00562E5A" w:rsidRDefault="00D60F7E" w:rsidP="00BB1DCC">
      <w:pPr>
        <w:pStyle w:val="ListParagraph"/>
        <w:ind w:left="360"/>
        <w:rPr>
          <w:rFonts w:ascii="Arial" w:hAnsi="Arial" w:cs="Arial"/>
        </w:rPr>
      </w:pPr>
    </w:p>
    <w:p w14:paraId="5024CC9F" w14:textId="239B2DF7" w:rsidR="00FE3ACE" w:rsidRPr="00562E5A" w:rsidRDefault="00FE3ACE" w:rsidP="00BB1DCC">
      <w:pPr>
        <w:pStyle w:val="ListParagraph"/>
        <w:ind w:left="360"/>
        <w:rPr>
          <w:rFonts w:ascii="Arial" w:hAnsi="Arial" w:cs="Arial"/>
        </w:rPr>
      </w:pPr>
      <w:r w:rsidRPr="00562E5A">
        <w:rPr>
          <w:rFonts w:ascii="Arial" w:hAnsi="Arial" w:cs="Arial"/>
        </w:rPr>
        <w:t xml:space="preserve">Students should review the final exam policy and schedule prior to registering for the next semester’s courses. The Examination Policy includes provisions on exam scheduling, exam conflicts and rescheduling, anonymity and student exam numbers, the School of Law final exam honor code, and more. </w:t>
      </w:r>
    </w:p>
    <w:p w14:paraId="2F6980B8" w14:textId="77777777" w:rsidR="008B2814" w:rsidRPr="00562E5A" w:rsidRDefault="008B2814" w:rsidP="00BB1DCC">
      <w:pPr>
        <w:pStyle w:val="ListParagraph"/>
        <w:ind w:left="360"/>
        <w:rPr>
          <w:rFonts w:ascii="Arial" w:hAnsi="Arial" w:cs="Arial"/>
        </w:rPr>
      </w:pPr>
    </w:p>
    <w:p w14:paraId="2ECAE04E" w14:textId="2CB8417E"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The Examination Policy may be accessed via the law school </w:t>
      </w:r>
      <w:hyperlink r:id="rId30" w:history="1">
        <w:r w:rsidRPr="00562E5A">
          <w:rPr>
            <w:rStyle w:val="Hyperlink"/>
            <w:rFonts w:ascii="Arial" w:hAnsi="Arial" w:cs="Arial"/>
          </w:rPr>
          <w:t>intranet page</w:t>
        </w:r>
      </w:hyperlink>
      <w:r w:rsidR="005F7D0B" w:rsidRPr="00562E5A">
        <w:rPr>
          <w:rFonts w:ascii="Arial" w:hAnsi="Arial" w:cs="Arial"/>
        </w:rPr>
        <w:t xml:space="preserve"> and clicking on the </w:t>
      </w:r>
      <w:r w:rsidRPr="00562E5A">
        <w:rPr>
          <w:rFonts w:ascii="Arial" w:hAnsi="Arial" w:cs="Arial"/>
        </w:rPr>
        <w:t xml:space="preserve">‘Examination Policy’ link.  </w:t>
      </w:r>
    </w:p>
    <w:p w14:paraId="127F31ED" w14:textId="77777777" w:rsidR="008B2814" w:rsidRPr="00562E5A" w:rsidRDefault="008B2814" w:rsidP="00BB1DCC">
      <w:pPr>
        <w:pStyle w:val="NormalWeb"/>
        <w:spacing w:before="0" w:beforeAutospacing="0" w:after="0" w:afterAutospacing="0"/>
        <w:ind w:left="360"/>
        <w:rPr>
          <w:rFonts w:ascii="Arial" w:hAnsi="Arial" w:cs="Arial"/>
        </w:rPr>
      </w:pPr>
    </w:p>
    <w:p w14:paraId="380BE36F" w14:textId="18181F1A" w:rsidR="00FE3ACE" w:rsidRPr="00562E5A" w:rsidRDefault="00FE3ACE" w:rsidP="00BB1DCC">
      <w:pPr>
        <w:ind w:left="360"/>
        <w:rPr>
          <w:rFonts w:ascii="Arial" w:hAnsi="Arial" w:cs="Arial"/>
        </w:rPr>
      </w:pPr>
      <w:r w:rsidRPr="00562E5A">
        <w:rPr>
          <w:rFonts w:ascii="Arial" w:hAnsi="Arial" w:cs="Arial"/>
        </w:rPr>
        <w:t xml:space="preserve">The Examination Policy outlines the standards and procedures by which a student may request a rescheduled exam. The </w:t>
      </w:r>
      <w:r w:rsidR="003C711F" w:rsidRPr="00562E5A">
        <w:rPr>
          <w:rFonts w:ascii="Arial" w:hAnsi="Arial" w:cs="Arial"/>
        </w:rPr>
        <w:t xml:space="preserve">Office of Student Affairs </w:t>
      </w:r>
      <w:r w:rsidRPr="00562E5A">
        <w:rPr>
          <w:rFonts w:ascii="Arial" w:hAnsi="Arial" w:cs="Arial"/>
        </w:rPr>
        <w:t>oversees exam administration including final exam reschedule requests. Professors are not involved with approving or coordinating final exam rescheduling requests.  At the start of each semester, the Office of Student Affairs will communicate electronically the deadline for submitting exam reschedule requests as well as the form required to request a reschedule electronically.  Students who do not submit the required form and supporting documents by the stated deadline will forfeit their opportunity for an exam reschedule.</w:t>
      </w:r>
    </w:p>
    <w:p w14:paraId="3B20DDA9" w14:textId="77777777" w:rsidR="00FE3ACE" w:rsidRPr="00562E5A" w:rsidRDefault="00FE3ACE" w:rsidP="00BB1DCC">
      <w:pPr>
        <w:ind w:left="1440"/>
        <w:rPr>
          <w:rFonts w:ascii="Arial" w:hAnsi="Arial" w:cs="Arial"/>
        </w:rPr>
      </w:pPr>
    </w:p>
    <w:p w14:paraId="2EC3A685" w14:textId="225F301B" w:rsidR="00D5642F" w:rsidRPr="00562E5A" w:rsidRDefault="00FE3ACE" w:rsidP="00BB1DCC">
      <w:pPr>
        <w:ind w:left="360"/>
        <w:rPr>
          <w:rFonts w:ascii="Arial" w:hAnsi="Arial" w:cs="Arial"/>
        </w:rPr>
      </w:pPr>
      <w:r w:rsidRPr="00562E5A">
        <w:rPr>
          <w:rFonts w:ascii="Arial" w:hAnsi="Arial" w:cs="Arial"/>
        </w:rPr>
        <w:t xml:space="preserve">Should you have a question about the final exam policy or your final exam schedule, please </w:t>
      </w:r>
      <w:r w:rsidR="005F7D0B" w:rsidRPr="00562E5A">
        <w:rPr>
          <w:rFonts w:ascii="Arial" w:hAnsi="Arial" w:cs="Arial"/>
        </w:rPr>
        <w:t>email lawexams@iu.edu</w:t>
      </w:r>
      <w:r w:rsidRPr="00562E5A">
        <w:rPr>
          <w:rFonts w:ascii="Arial" w:hAnsi="Arial" w:cs="Arial"/>
        </w:rPr>
        <w:t xml:space="preserve">.  </w:t>
      </w:r>
      <w:r w:rsidR="008B2814" w:rsidRPr="00562E5A">
        <w:rPr>
          <w:rFonts w:ascii="Arial" w:hAnsi="Arial" w:cs="Arial"/>
        </w:rPr>
        <w:t>To</w:t>
      </w:r>
      <w:r w:rsidRPr="00562E5A">
        <w:rPr>
          <w:rFonts w:ascii="Arial" w:hAnsi="Arial" w:cs="Arial"/>
        </w:rPr>
        <w:t xml:space="preserve"> properly address questions and possible exam conflicts, </w:t>
      </w:r>
      <w:r w:rsidR="005F7D0B" w:rsidRPr="00562E5A">
        <w:rPr>
          <w:rFonts w:ascii="Arial" w:hAnsi="Arial" w:cs="Arial"/>
        </w:rPr>
        <w:t>please reach out</w:t>
      </w:r>
      <w:r w:rsidRPr="00562E5A">
        <w:rPr>
          <w:rFonts w:ascii="Arial" w:hAnsi="Arial" w:cs="Arial"/>
        </w:rPr>
        <w:t xml:space="preserve"> early in the semester. </w:t>
      </w:r>
    </w:p>
    <w:p w14:paraId="7B0FAF27" w14:textId="77777777" w:rsidR="003C711F" w:rsidRPr="00562E5A" w:rsidRDefault="003C711F" w:rsidP="00BB1DCC">
      <w:pPr>
        <w:ind w:left="986"/>
        <w:rPr>
          <w:rFonts w:ascii="Arial" w:hAnsi="Arial" w:cs="Arial"/>
        </w:rPr>
      </w:pPr>
    </w:p>
    <w:p w14:paraId="6CDAE160" w14:textId="58AC5F12" w:rsidR="00FE3ACE" w:rsidRPr="00562E5A" w:rsidRDefault="00FE3ACE" w:rsidP="000E51F8">
      <w:pPr>
        <w:pStyle w:val="ListParagraph"/>
        <w:numPr>
          <w:ilvl w:val="0"/>
          <w:numId w:val="12"/>
        </w:numPr>
        <w:rPr>
          <w:rFonts w:ascii="Arial" w:hAnsi="Arial" w:cs="Arial"/>
          <w:b/>
        </w:rPr>
      </w:pPr>
      <w:r w:rsidRPr="00562E5A">
        <w:rPr>
          <w:rFonts w:ascii="Arial" w:hAnsi="Arial" w:cs="Arial"/>
          <w:b/>
          <w:bCs/>
        </w:rPr>
        <w:lastRenderedPageBreak/>
        <w:t>Distance</w:t>
      </w:r>
      <w:r w:rsidRPr="00562E5A">
        <w:rPr>
          <w:rFonts w:ascii="Arial" w:hAnsi="Arial" w:cs="Arial"/>
          <w:b/>
        </w:rPr>
        <w:t xml:space="preserve"> Education</w:t>
      </w:r>
    </w:p>
    <w:p w14:paraId="6AE47012" w14:textId="77777777" w:rsidR="003C711F" w:rsidRPr="00562E5A" w:rsidRDefault="003C711F" w:rsidP="00BB1DCC">
      <w:pPr>
        <w:pStyle w:val="ListParagraph"/>
        <w:ind w:left="360"/>
        <w:rPr>
          <w:rFonts w:ascii="Arial" w:hAnsi="Arial" w:cs="Arial"/>
          <w:b/>
        </w:rPr>
      </w:pPr>
    </w:p>
    <w:p w14:paraId="51CE67D2" w14:textId="356890BC" w:rsidR="00FE3ACE" w:rsidRPr="00562E5A" w:rsidRDefault="00FE3ACE" w:rsidP="00BB1DCC">
      <w:pPr>
        <w:ind w:left="360" w:hanging="360"/>
        <w:rPr>
          <w:rFonts w:ascii="Arial" w:hAnsi="Arial" w:cs="Arial"/>
        </w:rPr>
      </w:pPr>
      <w:r w:rsidRPr="00562E5A">
        <w:rPr>
          <w:rFonts w:ascii="Arial" w:hAnsi="Arial" w:cs="Arial"/>
        </w:rPr>
        <w:t>1.</w:t>
      </w:r>
      <w:r w:rsidR="003C711F" w:rsidRPr="00562E5A">
        <w:rPr>
          <w:rFonts w:ascii="Arial" w:hAnsi="Arial" w:cs="Arial"/>
        </w:rPr>
        <w:t xml:space="preserve">  </w:t>
      </w:r>
      <w:r w:rsidRPr="00562E5A">
        <w:rPr>
          <w:rFonts w:ascii="Arial" w:hAnsi="Arial" w:cs="Arial"/>
        </w:rPr>
        <w:t>A course approved as part of the curriculum may be offered as a distance</w:t>
      </w:r>
      <w:r w:rsidR="009E6E84" w:rsidRPr="00562E5A">
        <w:rPr>
          <w:rFonts w:ascii="Arial" w:hAnsi="Arial" w:cs="Arial"/>
        </w:rPr>
        <w:t xml:space="preserve"> </w:t>
      </w:r>
      <w:r w:rsidRPr="00562E5A">
        <w:rPr>
          <w:rFonts w:ascii="Arial" w:hAnsi="Arial" w:cs="Arial"/>
        </w:rPr>
        <w:t>education course with the approval of the faculty.</w:t>
      </w:r>
    </w:p>
    <w:p w14:paraId="7671C6B7" w14:textId="77777777" w:rsidR="00FE3ACE" w:rsidRPr="00562E5A" w:rsidRDefault="00FE3ACE" w:rsidP="00BB1DCC">
      <w:pPr>
        <w:rPr>
          <w:rFonts w:ascii="Arial" w:hAnsi="Arial" w:cs="Arial"/>
        </w:rPr>
      </w:pPr>
    </w:p>
    <w:p w14:paraId="05E15C1C" w14:textId="7D07150D" w:rsidR="00FE3ACE" w:rsidRPr="00562E5A" w:rsidRDefault="00FE3ACE" w:rsidP="000E51F8">
      <w:pPr>
        <w:pStyle w:val="ListParagraph"/>
        <w:numPr>
          <w:ilvl w:val="1"/>
          <w:numId w:val="13"/>
        </w:numPr>
        <w:tabs>
          <w:tab w:val="clear" w:pos="1080"/>
          <w:tab w:val="left" w:pos="720"/>
          <w:tab w:val="num" w:pos="1260"/>
        </w:tabs>
        <w:ind w:left="360"/>
        <w:rPr>
          <w:rFonts w:ascii="Arial" w:hAnsi="Arial" w:cs="Arial"/>
        </w:rPr>
      </w:pPr>
      <w:r w:rsidRPr="00562E5A">
        <w:rPr>
          <w:rFonts w:ascii="Arial" w:hAnsi="Arial" w:cs="Arial"/>
        </w:rPr>
        <w:t>Distance education is an educational process characterized by the separation, in time or place, between instructor and student. Courses deemed “distance education” subject to this policy will be identified as “online” or “distance education” courses on schedules and in registration materials.  Distance education includes courses offered principally by means of (a) technological transmission, including Internet, open broadcast, closed circuit, cable, microwave, or satellite transmission, (b) audio or computer conferencing, (c) video cassettes or discs, or (d) correspondence.</w:t>
      </w:r>
    </w:p>
    <w:p w14:paraId="31975AF1" w14:textId="77777777" w:rsidR="00FE3ACE" w:rsidRPr="00562E5A" w:rsidRDefault="00FE3ACE" w:rsidP="00BB1DCC">
      <w:pPr>
        <w:ind w:left="1440" w:hanging="360"/>
        <w:rPr>
          <w:rFonts w:ascii="Arial" w:hAnsi="Arial" w:cs="Arial"/>
        </w:rPr>
      </w:pPr>
    </w:p>
    <w:p w14:paraId="16888EF1" w14:textId="30B0372C" w:rsidR="00FE3ACE" w:rsidRPr="00562E5A" w:rsidRDefault="00FE3ACE" w:rsidP="000E51F8">
      <w:pPr>
        <w:pStyle w:val="ListParagraph"/>
        <w:numPr>
          <w:ilvl w:val="1"/>
          <w:numId w:val="13"/>
        </w:numPr>
        <w:tabs>
          <w:tab w:val="clear" w:pos="1080"/>
          <w:tab w:val="left" w:pos="1710"/>
        </w:tabs>
        <w:ind w:left="360"/>
        <w:rPr>
          <w:rFonts w:ascii="Arial" w:hAnsi="Arial" w:cs="Arial"/>
        </w:rPr>
      </w:pPr>
      <w:r w:rsidRPr="00562E5A">
        <w:rPr>
          <w:rFonts w:ascii="Arial" w:hAnsi="Arial" w:cs="Arial"/>
        </w:rPr>
        <w:t>A course offered as a distance education course must include ample interaction with the instructor and other students both inside and outside the formal structure of the course throughout its duration and must include ample monitoring of student effort and accomplishment as the course progresses.  Course syllabi and distance education course proposals must demonstrate that these requirements are satisfied.</w:t>
      </w:r>
      <w:r w:rsidR="00B14AEB" w:rsidRPr="00562E5A">
        <w:rPr>
          <w:rFonts w:ascii="Arial" w:hAnsi="Arial" w:cs="Arial"/>
        </w:rPr>
        <w:t xml:space="preserve">  “Ample interaction and monitoring” are outlined in subpart (7) below.</w:t>
      </w:r>
    </w:p>
    <w:p w14:paraId="0FE080A8" w14:textId="77777777" w:rsidR="00FE3ACE" w:rsidRPr="00562E5A" w:rsidRDefault="00FE3ACE" w:rsidP="00BB1DCC">
      <w:pPr>
        <w:ind w:left="1440" w:hanging="360"/>
        <w:rPr>
          <w:rFonts w:ascii="Arial" w:hAnsi="Arial" w:cs="Arial"/>
        </w:rPr>
      </w:pPr>
    </w:p>
    <w:p w14:paraId="32B45CFD" w14:textId="0B83A159" w:rsidR="00FE3ACE" w:rsidRPr="00562E5A" w:rsidRDefault="00FE3ACE" w:rsidP="00BB1DCC">
      <w:pPr>
        <w:ind w:left="360" w:hanging="360"/>
        <w:rPr>
          <w:rFonts w:ascii="Arial" w:hAnsi="Arial" w:cs="Arial"/>
        </w:rPr>
      </w:pPr>
      <w:r w:rsidRPr="00562E5A">
        <w:rPr>
          <w:rFonts w:ascii="Arial" w:hAnsi="Arial" w:cs="Arial"/>
        </w:rPr>
        <w:t>4.</w:t>
      </w:r>
      <w:r w:rsidRPr="00562E5A">
        <w:rPr>
          <w:rFonts w:ascii="Arial" w:hAnsi="Arial" w:cs="Arial"/>
        </w:rPr>
        <w:tab/>
        <w:t xml:space="preserve">J.D. students may not count more than a total of </w:t>
      </w:r>
      <w:r w:rsidR="003306AF" w:rsidRPr="00562E5A">
        <w:rPr>
          <w:rFonts w:ascii="Arial" w:hAnsi="Arial" w:cs="Arial"/>
        </w:rPr>
        <w:t>forty-five</w:t>
      </w:r>
      <w:r w:rsidRPr="00562E5A">
        <w:rPr>
          <w:rFonts w:ascii="Arial" w:hAnsi="Arial" w:cs="Arial"/>
        </w:rPr>
        <w:t xml:space="preserve"> (</w:t>
      </w:r>
      <w:r w:rsidR="00D6556C" w:rsidRPr="00562E5A">
        <w:rPr>
          <w:rFonts w:ascii="Arial" w:hAnsi="Arial" w:cs="Arial"/>
        </w:rPr>
        <w:t>45</w:t>
      </w:r>
      <w:r w:rsidRPr="00562E5A">
        <w:rPr>
          <w:rFonts w:ascii="Arial" w:hAnsi="Arial" w:cs="Arial"/>
        </w:rPr>
        <w:t xml:space="preserve">) credit hours in distance education courses toward the J.D. degree, of which no more than 10 credit hours may be taken as part of the student’s first 30 credit hours.  This limitation does not apply to students in programs other than the J.D. program. </w:t>
      </w:r>
    </w:p>
    <w:p w14:paraId="1CC4DC16" w14:textId="77777777" w:rsidR="00FE3ACE" w:rsidRPr="00562E5A" w:rsidRDefault="00FE3ACE" w:rsidP="00BB1DCC">
      <w:pPr>
        <w:ind w:left="1440"/>
        <w:rPr>
          <w:rFonts w:ascii="Arial" w:hAnsi="Arial" w:cs="Arial"/>
        </w:rPr>
      </w:pPr>
    </w:p>
    <w:p w14:paraId="473BF49C" w14:textId="21ACEEDC" w:rsidR="00FE3ACE" w:rsidRPr="00562E5A" w:rsidRDefault="00FE3ACE" w:rsidP="000E51F8">
      <w:pPr>
        <w:numPr>
          <w:ilvl w:val="0"/>
          <w:numId w:val="9"/>
        </w:numPr>
        <w:ind w:left="360"/>
        <w:rPr>
          <w:rFonts w:ascii="Arial" w:hAnsi="Arial" w:cs="Arial"/>
        </w:rPr>
      </w:pPr>
      <w:r w:rsidRPr="00562E5A">
        <w:rPr>
          <w:rFonts w:ascii="Arial" w:hAnsi="Arial" w:cs="Arial"/>
        </w:rPr>
        <w:t xml:space="preserve">No J.D. student may transfer distance education credit hours from another law </w:t>
      </w:r>
      <w:r w:rsidR="003C711F" w:rsidRPr="00562E5A">
        <w:rPr>
          <w:rFonts w:ascii="Arial" w:hAnsi="Arial" w:cs="Arial"/>
        </w:rPr>
        <w:t>school and</w:t>
      </w:r>
      <w:r w:rsidRPr="00562E5A">
        <w:rPr>
          <w:rFonts w:ascii="Arial" w:hAnsi="Arial" w:cs="Arial"/>
        </w:rPr>
        <w:t xml:space="preserve"> may not count such credit hours toward completing the J.D. degree at this law school, unless the Assistant Dean for Student Affairs is fully satisfied that the credit hours satisfy ABA Standard 306.  Any such transfer credit hours are subject to the limitations on distance education credit hours stated in this policy.  This provision does not apply to students in programs other than the J.D. program. </w:t>
      </w:r>
      <w:r w:rsidRPr="00562E5A">
        <w:rPr>
          <w:rFonts w:ascii="Arial" w:hAnsi="Arial" w:cs="Arial"/>
        </w:rPr>
        <w:tab/>
      </w:r>
    </w:p>
    <w:p w14:paraId="03061000" w14:textId="77777777" w:rsidR="0086180D" w:rsidRPr="00562E5A" w:rsidRDefault="0086180D" w:rsidP="00BB1DCC">
      <w:pPr>
        <w:rPr>
          <w:rFonts w:ascii="Arial" w:hAnsi="Arial" w:cs="Arial"/>
        </w:rPr>
      </w:pPr>
    </w:p>
    <w:p w14:paraId="5094CDAE" w14:textId="5524E22F" w:rsidR="00FE3ACE" w:rsidRPr="00562E5A" w:rsidRDefault="00FE3ACE" w:rsidP="000E51F8">
      <w:pPr>
        <w:numPr>
          <w:ilvl w:val="0"/>
          <w:numId w:val="9"/>
        </w:numPr>
        <w:ind w:left="360"/>
        <w:rPr>
          <w:rFonts w:ascii="Arial" w:hAnsi="Arial" w:cs="Arial"/>
        </w:rPr>
      </w:pPr>
      <w:r w:rsidRPr="00562E5A">
        <w:rPr>
          <w:rFonts w:ascii="Arial" w:hAnsi="Arial" w:cs="Arial"/>
        </w:rPr>
        <w:t>A course that includes substantial online interaction or other common components of distance education shall not be treated as a distance education course for purposes of the limitations stated above if:</w:t>
      </w:r>
    </w:p>
    <w:p w14:paraId="77A376AE" w14:textId="77777777" w:rsidR="00FE3ACE" w:rsidRPr="00562E5A" w:rsidRDefault="00FE3ACE" w:rsidP="00BB1DCC">
      <w:pPr>
        <w:ind w:left="1440"/>
        <w:rPr>
          <w:rFonts w:ascii="Arial" w:hAnsi="Arial" w:cs="Arial"/>
        </w:rPr>
      </w:pPr>
    </w:p>
    <w:p w14:paraId="550CF5AF" w14:textId="77777777" w:rsidR="00FE3ACE" w:rsidRPr="00562E5A" w:rsidRDefault="00FE3ACE" w:rsidP="00BB1DCC">
      <w:pPr>
        <w:ind w:left="1035" w:hanging="315"/>
        <w:rPr>
          <w:rFonts w:ascii="Arial" w:hAnsi="Arial" w:cs="Arial"/>
        </w:rPr>
      </w:pPr>
      <w:r w:rsidRPr="00562E5A">
        <w:rPr>
          <w:rFonts w:ascii="Arial" w:hAnsi="Arial" w:cs="Arial"/>
        </w:rPr>
        <w:t>a.</w:t>
      </w:r>
      <w:r w:rsidRPr="00562E5A">
        <w:rPr>
          <w:rFonts w:ascii="Arial" w:hAnsi="Arial" w:cs="Arial"/>
        </w:rPr>
        <w:tab/>
        <w:t>Two-thirds or more of the course instruction consists of regular classroom instruction, and</w:t>
      </w:r>
    </w:p>
    <w:p w14:paraId="6D3A19CE" w14:textId="75EB44AD" w:rsidR="00FE3ACE" w:rsidRPr="00562E5A" w:rsidRDefault="00FE3ACE" w:rsidP="00BB1DCC">
      <w:pPr>
        <w:ind w:left="1035" w:hanging="315"/>
        <w:rPr>
          <w:rFonts w:ascii="Arial" w:hAnsi="Arial" w:cs="Arial"/>
        </w:rPr>
      </w:pPr>
      <w:r w:rsidRPr="00562E5A">
        <w:rPr>
          <w:rFonts w:ascii="Arial" w:hAnsi="Arial" w:cs="Arial"/>
        </w:rPr>
        <w:t>b.</w:t>
      </w:r>
      <w:r w:rsidRPr="00562E5A">
        <w:rPr>
          <w:rFonts w:ascii="Arial" w:hAnsi="Arial" w:cs="Arial"/>
        </w:rPr>
        <w:tab/>
        <w:t>The distance education components of the course comply with the ample interaction and ample monitoring requirements of (3) above and (</w:t>
      </w:r>
      <w:r w:rsidR="0086180D" w:rsidRPr="00562E5A">
        <w:rPr>
          <w:rFonts w:ascii="Arial" w:hAnsi="Arial" w:cs="Arial"/>
        </w:rPr>
        <w:t>7</w:t>
      </w:r>
      <w:r w:rsidRPr="00562E5A">
        <w:rPr>
          <w:rFonts w:ascii="Arial" w:hAnsi="Arial" w:cs="Arial"/>
        </w:rPr>
        <w:t>) below.</w:t>
      </w:r>
    </w:p>
    <w:p w14:paraId="68FCEEDE" w14:textId="77777777" w:rsidR="00FE3ACE" w:rsidRPr="00562E5A" w:rsidRDefault="00FE3ACE" w:rsidP="00BB1DCC">
      <w:pPr>
        <w:ind w:left="1140"/>
        <w:rPr>
          <w:rFonts w:ascii="Arial" w:hAnsi="Arial" w:cs="Arial"/>
        </w:rPr>
      </w:pPr>
    </w:p>
    <w:p w14:paraId="4A649E61" w14:textId="44F3CD6E" w:rsidR="00FE3ACE" w:rsidRPr="00562E5A" w:rsidRDefault="00FE3ACE" w:rsidP="000E51F8">
      <w:pPr>
        <w:pStyle w:val="ListParagraph"/>
        <w:numPr>
          <w:ilvl w:val="0"/>
          <w:numId w:val="9"/>
        </w:numPr>
        <w:ind w:left="360"/>
        <w:rPr>
          <w:rFonts w:ascii="Arial" w:hAnsi="Arial" w:cs="Arial"/>
        </w:rPr>
      </w:pPr>
      <w:r w:rsidRPr="00562E5A">
        <w:rPr>
          <w:rFonts w:ascii="Arial" w:hAnsi="Arial" w:cs="Arial"/>
        </w:rPr>
        <w:t xml:space="preserve">“Ample Interaction and Monitoring” may be demonstrated, for example, </w:t>
      </w:r>
    </w:p>
    <w:p w14:paraId="111CC004" w14:textId="77777777" w:rsidR="00FE3ACE" w:rsidRPr="00562E5A" w:rsidRDefault="00FE3ACE" w:rsidP="00BB1DCC">
      <w:pPr>
        <w:ind w:left="1140" w:hanging="420"/>
        <w:rPr>
          <w:rFonts w:ascii="Arial" w:hAnsi="Arial" w:cs="Arial"/>
        </w:rPr>
      </w:pPr>
      <w:r w:rsidRPr="00562E5A">
        <w:rPr>
          <w:rFonts w:ascii="Arial" w:hAnsi="Arial" w:cs="Arial"/>
        </w:rPr>
        <w:t>by two or more of the following:</w:t>
      </w:r>
    </w:p>
    <w:p w14:paraId="16FF0597" w14:textId="77777777" w:rsidR="00FE3ACE" w:rsidRPr="00562E5A" w:rsidRDefault="00FE3ACE" w:rsidP="00BB1DCC">
      <w:pPr>
        <w:ind w:left="1140" w:firstLine="300"/>
        <w:rPr>
          <w:rFonts w:ascii="Arial" w:hAnsi="Arial" w:cs="Arial"/>
        </w:rPr>
      </w:pPr>
    </w:p>
    <w:p w14:paraId="508624CE" w14:textId="7C54EB39" w:rsidR="00FE3ACE" w:rsidRPr="00562E5A" w:rsidRDefault="00FE3ACE" w:rsidP="00BB1DCC">
      <w:pPr>
        <w:ind w:firstLine="720"/>
        <w:rPr>
          <w:rFonts w:ascii="Arial" w:hAnsi="Arial" w:cs="Arial"/>
        </w:rPr>
      </w:pPr>
      <w:r w:rsidRPr="00562E5A">
        <w:rPr>
          <w:rFonts w:ascii="Arial" w:hAnsi="Arial" w:cs="Arial"/>
        </w:rPr>
        <w:t>a.  Online chat sessions.</w:t>
      </w:r>
    </w:p>
    <w:p w14:paraId="453EE075" w14:textId="60D0EDF4" w:rsidR="00FE3ACE" w:rsidRPr="00562E5A" w:rsidRDefault="00FE3ACE" w:rsidP="00BB1DCC">
      <w:pPr>
        <w:ind w:left="720"/>
        <w:rPr>
          <w:rFonts w:ascii="Arial" w:hAnsi="Arial" w:cs="Arial"/>
        </w:rPr>
      </w:pPr>
      <w:r w:rsidRPr="00562E5A">
        <w:rPr>
          <w:rFonts w:ascii="Arial" w:hAnsi="Arial" w:cs="Arial"/>
        </w:rPr>
        <w:t xml:space="preserve">b.  Online office hours during which the instructor is available at </w:t>
      </w:r>
    </w:p>
    <w:p w14:paraId="050657E5" w14:textId="2A1821BA" w:rsidR="008B2814" w:rsidRPr="00562E5A" w:rsidRDefault="0086180D" w:rsidP="00BB1DCC">
      <w:pPr>
        <w:ind w:left="720"/>
        <w:rPr>
          <w:rFonts w:ascii="Arial" w:hAnsi="Arial" w:cs="Arial"/>
        </w:rPr>
      </w:pPr>
      <w:r w:rsidRPr="00562E5A">
        <w:rPr>
          <w:rFonts w:ascii="Arial" w:hAnsi="Arial" w:cs="Arial"/>
        </w:rPr>
        <w:lastRenderedPageBreak/>
        <w:t xml:space="preserve">     </w:t>
      </w:r>
      <w:r w:rsidR="00FE3ACE" w:rsidRPr="00562E5A">
        <w:rPr>
          <w:rFonts w:ascii="Arial" w:hAnsi="Arial" w:cs="Arial"/>
        </w:rPr>
        <w:t>least two times per week for student consultation.</w:t>
      </w:r>
    </w:p>
    <w:p w14:paraId="5FEF2CD7" w14:textId="2BD9C320" w:rsidR="00FE3ACE" w:rsidRPr="00562E5A" w:rsidRDefault="0086180D" w:rsidP="00BB1DCC">
      <w:pPr>
        <w:ind w:left="720"/>
        <w:rPr>
          <w:rFonts w:ascii="Arial" w:hAnsi="Arial" w:cs="Arial"/>
        </w:rPr>
      </w:pPr>
      <w:r w:rsidRPr="00562E5A">
        <w:rPr>
          <w:rFonts w:ascii="Arial" w:hAnsi="Arial" w:cs="Arial"/>
        </w:rPr>
        <w:t xml:space="preserve">c.  A </w:t>
      </w:r>
      <w:r w:rsidR="00FE3ACE" w:rsidRPr="00562E5A">
        <w:rPr>
          <w:rFonts w:ascii="Arial" w:hAnsi="Arial" w:cs="Arial"/>
        </w:rPr>
        <w:t xml:space="preserve">series of instructor-constructed topics for online discussion with </w:t>
      </w:r>
    </w:p>
    <w:p w14:paraId="75981882" w14:textId="77777777" w:rsidR="00FE3ACE" w:rsidRPr="00562E5A" w:rsidRDefault="00FE3ACE" w:rsidP="00BB1DCC">
      <w:pPr>
        <w:ind w:left="1080"/>
        <w:rPr>
          <w:rFonts w:ascii="Arial" w:hAnsi="Arial" w:cs="Arial"/>
        </w:rPr>
      </w:pPr>
      <w:r w:rsidRPr="00562E5A">
        <w:rPr>
          <w:rFonts w:ascii="Arial" w:hAnsi="Arial" w:cs="Arial"/>
        </w:rPr>
        <w:t>the instructor in one on one or group sessions (see “e” below for an example pertaining to whole-class participation in an informal discussion forum).</w:t>
      </w:r>
    </w:p>
    <w:p w14:paraId="66F11C59" w14:textId="77777777" w:rsidR="00FE3ACE" w:rsidRPr="00562E5A" w:rsidRDefault="00FE3ACE" w:rsidP="00BB1DCC">
      <w:pPr>
        <w:ind w:left="1080" w:hanging="360"/>
        <w:rPr>
          <w:rFonts w:ascii="Arial" w:hAnsi="Arial" w:cs="Arial"/>
        </w:rPr>
      </w:pPr>
      <w:r w:rsidRPr="00562E5A">
        <w:rPr>
          <w:rFonts w:ascii="Arial" w:hAnsi="Arial" w:cs="Arial"/>
        </w:rPr>
        <w:t>d.</w:t>
      </w:r>
      <w:r w:rsidRPr="00562E5A">
        <w:rPr>
          <w:rFonts w:ascii="Arial" w:hAnsi="Arial" w:cs="Arial"/>
        </w:rPr>
        <w:tab/>
        <w:t>Prompt and extensive feedback from the instructor on research or writing assignments, online exercises, tutorials, quizzes or examinations.</w:t>
      </w:r>
    </w:p>
    <w:p w14:paraId="4AD97C8A" w14:textId="77777777" w:rsidR="00FE3ACE" w:rsidRPr="00562E5A" w:rsidRDefault="00FE3ACE" w:rsidP="00BB1DCC">
      <w:pPr>
        <w:ind w:left="1080" w:hanging="360"/>
        <w:rPr>
          <w:rFonts w:ascii="Arial" w:hAnsi="Arial" w:cs="Arial"/>
        </w:rPr>
      </w:pPr>
      <w:r w:rsidRPr="00562E5A">
        <w:rPr>
          <w:rFonts w:ascii="Arial" w:hAnsi="Arial" w:cs="Arial"/>
        </w:rPr>
        <w:t>e.</w:t>
      </w:r>
      <w:r w:rsidRPr="00562E5A">
        <w:rPr>
          <w:rFonts w:ascii="Arial" w:hAnsi="Arial" w:cs="Arial"/>
        </w:rPr>
        <w:tab/>
        <w:t>Active and sustained student participation in online discussion forums constructed as part of the course for student use in non-structured format (see “c” above for an example pertaining to structured formats).</w:t>
      </w:r>
    </w:p>
    <w:p w14:paraId="148B9DCA" w14:textId="77777777" w:rsidR="00FE3ACE" w:rsidRPr="00562E5A" w:rsidRDefault="00FE3ACE" w:rsidP="00BB1DCC">
      <w:pPr>
        <w:rPr>
          <w:rFonts w:ascii="Arial" w:hAnsi="Arial" w:cs="Arial"/>
        </w:rPr>
      </w:pPr>
    </w:p>
    <w:p w14:paraId="4B311830" w14:textId="77777777" w:rsidR="00FE3ACE" w:rsidRPr="00562E5A" w:rsidRDefault="00FE3ACE" w:rsidP="00BB1DCC">
      <w:pPr>
        <w:ind w:left="720"/>
        <w:rPr>
          <w:rFonts w:ascii="Arial" w:hAnsi="Arial" w:cs="Arial"/>
        </w:rPr>
      </w:pPr>
      <w:r w:rsidRPr="00562E5A">
        <w:rPr>
          <w:rFonts w:ascii="Arial" w:hAnsi="Arial" w:cs="Arial"/>
        </w:rPr>
        <w:t>The time devoted to the online activity described in these examples must equal at least one hour per week for each credit hour awarded in the course.</w:t>
      </w:r>
    </w:p>
    <w:p w14:paraId="3579C00E" w14:textId="77777777" w:rsidR="00FE3ACE" w:rsidRPr="00562E5A" w:rsidRDefault="00FE3ACE" w:rsidP="00BB1DCC">
      <w:pPr>
        <w:ind w:left="720"/>
        <w:rPr>
          <w:rFonts w:ascii="Arial" w:hAnsi="Arial" w:cs="Arial"/>
        </w:rPr>
      </w:pPr>
    </w:p>
    <w:p w14:paraId="46BF8152" w14:textId="1AE7278C" w:rsidR="00FE3ACE" w:rsidRPr="00562E5A" w:rsidRDefault="00FE3ACE" w:rsidP="000E51F8">
      <w:pPr>
        <w:pStyle w:val="ListParagraph"/>
        <w:numPr>
          <w:ilvl w:val="0"/>
          <w:numId w:val="9"/>
        </w:numPr>
        <w:ind w:left="360"/>
        <w:rPr>
          <w:rFonts w:ascii="Arial" w:hAnsi="Arial" w:cs="Arial"/>
        </w:rPr>
      </w:pPr>
      <w:r w:rsidRPr="00562E5A">
        <w:rPr>
          <w:rFonts w:ascii="Arial" w:hAnsi="Arial" w:cs="Arial"/>
        </w:rPr>
        <w:t>A distance education course must receive periodic student and peer course evaluations comparable to those received by classroom courses.</w:t>
      </w:r>
    </w:p>
    <w:p w14:paraId="63E60395" w14:textId="77777777" w:rsidR="0086180D" w:rsidRPr="00562E5A" w:rsidRDefault="0086180D" w:rsidP="00BB1DCC">
      <w:pPr>
        <w:pStyle w:val="ListParagraph"/>
        <w:rPr>
          <w:rFonts w:ascii="Arial" w:hAnsi="Arial" w:cs="Arial"/>
        </w:rPr>
      </w:pPr>
    </w:p>
    <w:p w14:paraId="3BD10B45" w14:textId="43B272CD" w:rsidR="00FE3ACE" w:rsidRPr="00562E5A" w:rsidRDefault="00FE3ACE" w:rsidP="000E51F8">
      <w:pPr>
        <w:pStyle w:val="ListParagraph"/>
        <w:numPr>
          <w:ilvl w:val="0"/>
          <w:numId w:val="9"/>
        </w:numPr>
        <w:ind w:left="360"/>
        <w:rPr>
          <w:rFonts w:ascii="Arial" w:hAnsi="Arial" w:cs="Arial"/>
        </w:rPr>
      </w:pPr>
      <w:r w:rsidRPr="00562E5A">
        <w:rPr>
          <w:rFonts w:ascii="Arial" w:hAnsi="Arial" w:cs="Arial"/>
        </w:rPr>
        <w:t>Policies stated in this section apply to any distance education courses required for completion of a J.D. degree (e.g. Legal Research D/N 528 for 1 credit hour).</w:t>
      </w:r>
    </w:p>
    <w:p w14:paraId="25377BB3" w14:textId="77777777" w:rsidR="0064659F" w:rsidRPr="00562E5A" w:rsidRDefault="0064659F" w:rsidP="00BB1DCC">
      <w:pPr>
        <w:rPr>
          <w:rFonts w:ascii="Arial" w:hAnsi="Arial" w:cs="Arial"/>
          <w:b/>
          <w:bCs/>
        </w:rPr>
      </w:pPr>
      <w:bookmarkStart w:id="4" w:name="D"/>
      <w:bookmarkEnd w:id="4"/>
    </w:p>
    <w:p w14:paraId="6292A4C2" w14:textId="33B52F1B" w:rsidR="00FE3ACE" w:rsidRPr="00562E5A" w:rsidRDefault="008E12E1" w:rsidP="00BB1DCC">
      <w:pPr>
        <w:rPr>
          <w:rStyle w:val="Strong"/>
          <w:rFonts w:ascii="Arial" w:hAnsi="Arial" w:cs="Arial"/>
        </w:rPr>
      </w:pPr>
      <w:r w:rsidRPr="00562E5A">
        <w:rPr>
          <w:rFonts w:ascii="Arial" w:hAnsi="Arial" w:cs="Arial"/>
          <w:b/>
          <w:bCs/>
        </w:rPr>
        <w:t>I</w:t>
      </w:r>
      <w:r w:rsidR="0086180D" w:rsidRPr="00562E5A">
        <w:rPr>
          <w:rFonts w:ascii="Arial" w:hAnsi="Arial" w:cs="Arial"/>
          <w:b/>
          <w:bCs/>
        </w:rPr>
        <w:t xml:space="preserve">.  </w:t>
      </w:r>
      <w:r w:rsidR="00FE3ACE" w:rsidRPr="00562E5A">
        <w:rPr>
          <w:rStyle w:val="Strong"/>
          <w:rFonts w:ascii="Arial" w:hAnsi="Arial" w:cs="Arial"/>
        </w:rPr>
        <w:t>Other Academic Rules and Policies</w:t>
      </w:r>
      <w:bookmarkStart w:id="5" w:name="D1"/>
      <w:bookmarkEnd w:id="5"/>
    </w:p>
    <w:p w14:paraId="7F6FB022" w14:textId="77777777" w:rsidR="008B2814" w:rsidRPr="00562E5A" w:rsidRDefault="008B2814" w:rsidP="00BB1DCC">
      <w:pPr>
        <w:rPr>
          <w:rStyle w:val="Strong"/>
          <w:rFonts w:ascii="Arial" w:hAnsi="Arial" w:cs="Arial"/>
        </w:rPr>
      </w:pPr>
    </w:p>
    <w:p w14:paraId="0B067998" w14:textId="5EAF4A0D" w:rsidR="00310441" w:rsidRPr="00562E5A" w:rsidRDefault="008B2814" w:rsidP="008B2814">
      <w:pPr>
        <w:ind w:left="360" w:hanging="360"/>
        <w:rPr>
          <w:rStyle w:val="Strong"/>
          <w:rFonts w:ascii="Arial" w:hAnsi="Arial" w:cs="Arial"/>
          <w:bCs w:val="0"/>
        </w:rPr>
      </w:pPr>
      <w:r w:rsidRPr="00562E5A">
        <w:rPr>
          <w:rStyle w:val="Strong"/>
          <w:rFonts w:ascii="Arial" w:hAnsi="Arial" w:cs="Arial"/>
          <w:bCs w:val="0"/>
        </w:rPr>
        <w:t xml:space="preserve">1.  </w:t>
      </w:r>
      <w:r w:rsidR="00310441" w:rsidRPr="00562E5A">
        <w:rPr>
          <w:rStyle w:val="Strong"/>
          <w:rFonts w:ascii="Arial" w:hAnsi="Arial" w:cs="Arial"/>
          <w:bCs w:val="0"/>
        </w:rPr>
        <w:t>Artificial Intelligence (AI) Policy</w:t>
      </w:r>
    </w:p>
    <w:p w14:paraId="4CFC73DC" w14:textId="77777777" w:rsidR="0064659F" w:rsidRPr="00562E5A" w:rsidRDefault="0064659F" w:rsidP="00BB1DCC">
      <w:pPr>
        <w:rPr>
          <w:rStyle w:val="Strong"/>
          <w:rFonts w:ascii="Arial" w:hAnsi="Arial" w:cs="Arial"/>
          <w:bCs w:val="0"/>
        </w:rPr>
      </w:pPr>
    </w:p>
    <w:p w14:paraId="6B1CDE0A" w14:textId="49652FF6" w:rsidR="0064659F" w:rsidRPr="00562E5A" w:rsidRDefault="0064659F" w:rsidP="008B2814">
      <w:pPr>
        <w:ind w:left="360"/>
        <w:rPr>
          <w:rStyle w:val="Strong"/>
          <w:rFonts w:ascii="Arial" w:hAnsi="Arial" w:cs="Arial"/>
          <w:b w:val="0"/>
        </w:rPr>
      </w:pPr>
      <w:r w:rsidRPr="00562E5A">
        <w:rPr>
          <w:rStyle w:val="Strong"/>
          <w:rFonts w:ascii="Arial" w:hAnsi="Arial" w:cs="Arial"/>
          <w:b w:val="0"/>
        </w:rPr>
        <w:t xml:space="preserve">The law school’s AI policy is available in the </w:t>
      </w:r>
      <w:hyperlink r:id="rId31" w:history="1">
        <w:r w:rsidRPr="00562E5A">
          <w:rPr>
            <w:rStyle w:val="Hyperlink"/>
            <w:rFonts w:ascii="Arial" w:hAnsi="Arial" w:cs="Arial"/>
          </w:rPr>
          <w:t xml:space="preserve">IU McKinney </w:t>
        </w:r>
        <w:r w:rsidRPr="00562E5A">
          <w:rPr>
            <w:rStyle w:val="Hyperlink"/>
            <w:rFonts w:ascii="Arial" w:hAnsi="Arial" w:cs="Arial"/>
            <w:i/>
            <w:iCs/>
          </w:rPr>
          <w:t>Amendments to the IU</w:t>
        </w:r>
        <w:r w:rsidR="008B2814" w:rsidRPr="00562E5A">
          <w:rPr>
            <w:rStyle w:val="Hyperlink"/>
            <w:rFonts w:ascii="Arial" w:hAnsi="Arial" w:cs="Arial"/>
            <w:i/>
            <w:iCs/>
          </w:rPr>
          <w:t xml:space="preserve"> </w:t>
        </w:r>
        <w:r w:rsidRPr="00562E5A">
          <w:rPr>
            <w:rStyle w:val="Hyperlink"/>
            <w:rFonts w:ascii="Arial" w:hAnsi="Arial" w:cs="Arial"/>
            <w:i/>
            <w:iCs/>
          </w:rPr>
          <w:t>Code of Student Rights, Responsibilities, and Conduct</w:t>
        </w:r>
      </w:hyperlink>
      <w:r w:rsidRPr="00562E5A">
        <w:rPr>
          <w:rStyle w:val="Strong"/>
          <w:rFonts w:ascii="Arial" w:hAnsi="Arial" w:cs="Arial"/>
          <w:b w:val="0"/>
        </w:rPr>
        <w:t xml:space="preserve">.   </w:t>
      </w:r>
    </w:p>
    <w:p w14:paraId="0105238E" w14:textId="032DB1B1" w:rsidR="00310441" w:rsidRPr="00562E5A" w:rsidRDefault="009E6E84" w:rsidP="00BB1DCC">
      <w:pPr>
        <w:rPr>
          <w:rStyle w:val="Strong"/>
          <w:rFonts w:ascii="Arial" w:hAnsi="Arial" w:cs="Arial"/>
          <w:bCs w:val="0"/>
        </w:rPr>
      </w:pPr>
      <w:r w:rsidRPr="00562E5A">
        <w:rPr>
          <w:rStyle w:val="Strong"/>
          <w:rFonts w:ascii="Arial" w:hAnsi="Arial" w:cs="Arial"/>
          <w:bCs w:val="0"/>
        </w:rPr>
        <w:t xml:space="preserve">  </w:t>
      </w:r>
    </w:p>
    <w:p w14:paraId="7405BAFF" w14:textId="2D6FD941" w:rsidR="008B2BB8" w:rsidRPr="00562E5A" w:rsidRDefault="00310441" w:rsidP="008B2814">
      <w:pPr>
        <w:pStyle w:val="banner"/>
        <w:spacing w:before="0" w:beforeAutospacing="0" w:after="0" w:afterAutospacing="0"/>
        <w:rPr>
          <w:rStyle w:val="Strong"/>
          <w:rFonts w:ascii="Arial" w:hAnsi="Arial" w:cs="Arial"/>
          <w:bCs w:val="0"/>
        </w:rPr>
      </w:pPr>
      <w:r w:rsidRPr="00562E5A">
        <w:rPr>
          <w:rStyle w:val="Strong"/>
          <w:rFonts w:ascii="Arial" w:hAnsi="Arial" w:cs="Arial"/>
          <w:bCs w:val="0"/>
        </w:rPr>
        <w:t xml:space="preserve">2. </w:t>
      </w:r>
      <w:r w:rsidR="008B2BB8" w:rsidRPr="00562E5A">
        <w:rPr>
          <w:rStyle w:val="Strong"/>
          <w:rFonts w:ascii="Arial" w:hAnsi="Arial" w:cs="Arial"/>
          <w:bCs w:val="0"/>
        </w:rPr>
        <w:t>Priority Course Enrollment for JD Students</w:t>
      </w:r>
    </w:p>
    <w:p w14:paraId="6BBBA046" w14:textId="77777777" w:rsidR="008B2814" w:rsidRPr="00562E5A" w:rsidRDefault="008B2814" w:rsidP="00BB1DCC">
      <w:pPr>
        <w:pStyle w:val="banner"/>
        <w:spacing w:before="0" w:beforeAutospacing="0" w:after="0" w:afterAutospacing="0"/>
        <w:ind w:left="360" w:hanging="360"/>
        <w:rPr>
          <w:rStyle w:val="Strong"/>
          <w:rFonts w:ascii="Arial" w:hAnsi="Arial" w:cs="Arial"/>
          <w:bCs w:val="0"/>
        </w:rPr>
      </w:pPr>
    </w:p>
    <w:p w14:paraId="2A7B9F0B" w14:textId="0AC6715E" w:rsidR="00B12C43" w:rsidRPr="00562E5A" w:rsidRDefault="00B12C43" w:rsidP="00BB1DCC">
      <w:pPr>
        <w:pStyle w:val="banner"/>
        <w:spacing w:before="0" w:beforeAutospacing="0" w:after="0" w:afterAutospacing="0"/>
        <w:ind w:left="360" w:hanging="360"/>
        <w:rPr>
          <w:rStyle w:val="Strong"/>
          <w:rFonts w:ascii="Arial" w:hAnsi="Arial" w:cs="Arial"/>
          <w:b w:val="0"/>
        </w:rPr>
      </w:pPr>
      <w:r w:rsidRPr="00562E5A">
        <w:rPr>
          <w:rStyle w:val="Strong"/>
          <w:rFonts w:ascii="Arial" w:hAnsi="Arial" w:cs="Arial"/>
          <w:bCs w:val="0"/>
        </w:rPr>
        <w:tab/>
      </w:r>
      <w:r w:rsidRPr="00562E5A">
        <w:rPr>
          <w:rStyle w:val="Strong"/>
          <w:rFonts w:ascii="Arial" w:hAnsi="Arial" w:cs="Arial"/>
          <w:b w:val="0"/>
        </w:rPr>
        <w:t>In scheduling classes to meet in law school classrooms, McKinney law makes</w:t>
      </w:r>
      <w:r w:rsidR="008B2814" w:rsidRPr="00562E5A">
        <w:rPr>
          <w:rStyle w:val="Strong"/>
          <w:rFonts w:ascii="Arial" w:hAnsi="Arial" w:cs="Arial"/>
          <w:b w:val="0"/>
        </w:rPr>
        <w:t xml:space="preserve"> </w:t>
      </w:r>
      <w:r w:rsidRPr="00562E5A">
        <w:rPr>
          <w:rStyle w:val="Strong"/>
          <w:rFonts w:ascii="Arial" w:hAnsi="Arial" w:cs="Arial"/>
          <w:b w:val="0"/>
        </w:rPr>
        <w:t>every effort to situate courses with substantial coverage of subject matter directly tested on bar examinations in classrooms with seating capacity sufficient to accommodate all students seeking to enroll.  However, as required by ABA Standard 313(c), J.D. students will have priority enrollment over students in any</w:t>
      </w:r>
      <w:r w:rsidR="008B2814" w:rsidRPr="00562E5A">
        <w:rPr>
          <w:rStyle w:val="Strong"/>
          <w:rFonts w:ascii="Arial" w:hAnsi="Arial" w:cs="Arial"/>
          <w:b w:val="0"/>
        </w:rPr>
        <w:tab/>
      </w:r>
      <w:r w:rsidRPr="00562E5A">
        <w:rPr>
          <w:rStyle w:val="Strong"/>
          <w:rFonts w:ascii="Arial" w:hAnsi="Arial" w:cs="Arial"/>
          <w:b w:val="0"/>
        </w:rPr>
        <w:t>other degree program:</w:t>
      </w:r>
    </w:p>
    <w:p w14:paraId="45299AF4" w14:textId="77777777" w:rsidR="008B2814" w:rsidRPr="00562E5A" w:rsidRDefault="008B2814" w:rsidP="008B2814">
      <w:pPr>
        <w:pStyle w:val="banner"/>
        <w:spacing w:before="0" w:beforeAutospacing="0" w:after="0" w:afterAutospacing="0"/>
        <w:ind w:left="360" w:hanging="360"/>
        <w:rPr>
          <w:rStyle w:val="Strong"/>
          <w:rFonts w:ascii="Arial" w:hAnsi="Arial" w:cs="Arial"/>
          <w:b w:val="0"/>
        </w:rPr>
      </w:pPr>
      <w:r w:rsidRPr="00562E5A">
        <w:rPr>
          <w:rStyle w:val="Strong"/>
          <w:rFonts w:ascii="Arial" w:hAnsi="Arial" w:cs="Arial"/>
          <w:b w:val="0"/>
        </w:rPr>
        <w:tab/>
      </w:r>
    </w:p>
    <w:p w14:paraId="35CCF57D" w14:textId="77777777" w:rsidR="008B2814" w:rsidRPr="00562E5A" w:rsidRDefault="008B2814" w:rsidP="008B2814">
      <w:pPr>
        <w:pStyle w:val="banner"/>
        <w:spacing w:before="0" w:beforeAutospacing="0" w:after="0" w:afterAutospacing="0"/>
        <w:ind w:left="360" w:hanging="360"/>
        <w:rPr>
          <w:rStyle w:val="Strong"/>
          <w:rFonts w:ascii="Arial" w:hAnsi="Arial" w:cs="Arial"/>
          <w:b w:val="0"/>
        </w:rPr>
      </w:pPr>
      <w:r w:rsidRPr="00562E5A">
        <w:rPr>
          <w:rStyle w:val="Strong"/>
          <w:rFonts w:ascii="Arial" w:hAnsi="Arial" w:cs="Arial"/>
          <w:b w:val="0"/>
        </w:rPr>
        <w:tab/>
        <w:t xml:space="preserve">a)  </w:t>
      </w:r>
      <w:r w:rsidR="00B12C43" w:rsidRPr="00562E5A">
        <w:rPr>
          <w:rStyle w:val="Strong"/>
          <w:rFonts w:ascii="Arial" w:hAnsi="Arial" w:cs="Arial"/>
          <w:b w:val="0"/>
        </w:rPr>
        <w:t>for courses required for their degree,</w:t>
      </w:r>
    </w:p>
    <w:p w14:paraId="0848DF20" w14:textId="77777777" w:rsidR="008B2814" w:rsidRPr="00562E5A" w:rsidRDefault="008B2814" w:rsidP="008B2814">
      <w:pPr>
        <w:pStyle w:val="banner"/>
        <w:spacing w:before="0" w:beforeAutospacing="0" w:after="0" w:afterAutospacing="0"/>
        <w:ind w:left="360" w:hanging="360"/>
        <w:rPr>
          <w:rStyle w:val="Strong"/>
          <w:rFonts w:ascii="Arial" w:hAnsi="Arial" w:cs="Arial"/>
          <w:b w:val="0"/>
        </w:rPr>
      </w:pPr>
      <w:r w:rsidRPr="00562E5A">
        <w:rPr>
          <w:rStyle w:val="Strong"/>
          <w:rFonts w:ascii="Arial" w:hAnsi="Arial" w:cs="Arial"/>
          <w:b w:val="0"/>
        </w:rPr>
        <w:tab/>
        <w:t xml:space="preserve">b)  </w:t>
      </w:r>
      <w:r w:rsidR="00B12C43" w:rsidRPr="00562E5A">
        <w:rPr>
          <w:rStyle w:val="Strong"/>
          <w:rFonts w:ascii="Arial" w:hAnsi="Arial" w:cs="Arial"/>
          <w:b w:val="0"/>
        </w:rPr>
        <w:t xml:space="preserve">for courses required by the Indiana State Board of Bar Examiners for bar </w:t>
      </w:r>
      <w:r w:rsidRPr="00562E5A">
        <w:rPr>
          <w:rStyle w:val="Strong"/>
          <w:rFonts w:ascii="Arial" w:hAnsi="Arial" w:cs="Arial"/>
          <w:b w:val="0"/>
        </w:rPr>
        <w:t xml:space="preserve"> </w:t>
      </w:r>
    </w:p>
    <w:p w14:paraId="6F74E983" w14:textId="45B5FFAB" w:rsidR="008B2814" w:rsidRPr="00562E5A" w:rsidRDefault="008B2814" w:rsidP="008B2814">
      <w:pPr>
        <w:pStyle w:val="banner"/>
        <w:spacing w:before="0" w:beforeAutospacing="0" w:after="0" w:afterAutospacing="0"/>
        <w:ind w:left="360" w:hanging="360"/>
        <w:rPr>
          <w:rStyle w:val="Strong"/>
          <w:rFonts w:ascii="Arial" w:hAnsi="Arial" w:cs="Arial"/>
          <w:b w:val="0"/>
        </w:rPr>
      </w:pPr>
      <w:r w:rsidRPr="00562E5A">
        <w:rPr>
          <w:rStyle w:val="Strong"/>
          <w:rFonts w:ascii="Arial" w:hAnsi="Arial" w:cs="Arial"/>
          <w:b w:val="0"/>
        </w:rPr>
        <w:tab/>
      </w:r>
      <w:r w:rsidRPr="00562E5A">
        <w:rPr>
          <w:rStyle w:val="Strong"/>
          <w:rFonts w:ascii="Arial" w:hAnsi="Arial" w:cs="Arial"/>
          <w:b w:val="0"/>
        </w:rPr>
        <w:tab/>
      </w:r>
      <w:r w:rsidR="00B12C43" w:rsidRPr="00562E5A">
        <w:rPr>
          <w:rStyle w:val="Strong"/>
          <w:rFonts w:ascii="Arial" w:hAnsi="Arial" w:cs="Arial"/>
          <w:b w:val="0"/>
        </w:rPr>
        <w:t>examination preparation or bar admission, and</w:t>
      </w:r>
      <w:r w:rsidRPr="00562E5A">
        <w:rPr>
          <w:rStyle w:val="Strong"/>
          <w:rFonts w:ascii="Arial" w:hAnsi="Arial" w:cs="Arial"/>
          <w:b w:val="0"/>
        </w:rPr>
        <w:t xml:space="preserve"> </w:t>
      </w:r>
    </w:p>
    <w:p w14:paraId="30DF3BBF" w14:textId="732F3B66" w:rsidR="00B12C43" w:rsidRPr="00562E5A" w:rsidRDefault="008B2814" w:rsidP="008B2814">
      <w:pPr>
        <w:pStyle w:val="banner"/>
        <w:spacing w:before="0" w:beforeAutospacing="0" w:after="0" w:afterAutospacing="0"/>
        <w:ind w:left="360" w:hanging="360"/>
        <w:rPr>
          <w:rStyle w:val="Strong"/>
          <w:rFonts w:ascii="Arial" w:hAnsi="Arial" w:cs="Arial"/>
          <w:b w:val="0"/>
        </w:rPr>
      </w:pPr>
      <w:r w:rsidRPr="00562E5A">
        <w:rPr>
          <w:rStyle w:val="Strong"/>
          <w:rFonts w:ascii="Arial" w:hAnsi="Arial" w:cs="Arial"/>
          <w:b w:val="0"/>
        </w:rPr>
        <w:tab/>
        <w:t xml:space="preserve">c)  </w:t>
      </w:r>
      <w:r w:rsidR="00B12C43" w:rsidRPr="00562E5A">
        <w:rPr>
          <w:rStyle w:val="Strong"/>
          <w:rFonts w:ascii="Arial" w:hAnsi="Arial" w:cs="Arial"/>
          <w:b w:val="0"/>
        </w:rPr>
        <w:t>for bar-recommended courses listed in Part I</w:t>
      </w:r>
      <w:r w:rsidRPr="00562E5A">
        <w:rPr>
          <w:rStyle w:val="Strong"/>
          <w:rFonts w:ascii="Arial" w:hAnsi="Arial" w:cs="Arial"/>
          <w:b w:val="0"/>
        </w:rPr>
        <w:t xml:space="preserve">(C)(3) </w:t>
      </w:r>
      <w:r w:rsidR="00B12C43" w:rsidRPr="00562E5A">
        <w:rPr>
          <w:rStyle w:val="Strong"/>
          <w:rFonts w:ascii="Arial" w:hAnsi="Arial" w:cs="Arial"/>
          <w:b w:val="0"/>
        </w:rPr>
        <w:t>of the Student Handbook.</w:t>
      </w:r>
    </w:p>
    <w:p w14:paraId="512090BC" w14:textId="77777777" w:rsidR="008B2814" w:rsidRPr="00562E5A" w:rsidRDefault="008B2814" w:rsidP="008B2814">
      <w:pPr>
        <w:pStyle w:val="banner"/>
        <w:spacing w:before="0" w:beforeAutospacing="0" w:after="0" w:afterAutospacing="0"/>
        <w:ind w:left="720"/>
        <w:rPr>
          <w:rStyle w:val="Strong"/>
          <w:rFonts w:ascii="Arial" w:hAnsi="Arial" w:cs="Arial"/>
          <w:b w:val="0"/>
        </w:rPr>
      </w:pPr>
    </w:p>
    <w:p w14:paraId="537D375E" w14:textId="79ECFD76" w:rsidR="005F119A" w:rsidRPr="00562E5A" w:rsidRDefault="00310441" w:rsidP="00BB1DCC">
      <w:pPr>
        <w:pStyle w:val="banner"/>
        <w:spacing w:before="0" w:beforeAutospacing="0" w:after="0" w:afterAutospacing="0"/>
        <w:ind w:left="360" w:hanging="360"/>
        <w:rPr>
          <w:rStyle w:val="Strong"/>
          <w:rFonts w:ascii="Arial" w:hAnsi="Arial" w:cs="Arial"/>
        </w:rPr>
      </w:pPr>
      <w:r w:rsidRPr="00562E5A">
        <w:rPr>
          <w:rStyle w:val="Strong"/>
          <w:rFonts w:ascii="Arial" w:hAnsi="Arial" w:cs="Arial"/>
          <w:bCs w:val="0"/>
        </w:rPr>
        <w:t>3</w:t>
      </w:r>
      <w:r w:rsidR="008B2BB8" w:rsidRPr="00562E5A">
        <w:rPr>
          <w:rStyle w:val="Strong"/>
          <w:rFonts w:ascii="Arial" w:hAnsi="Arial" w:cs="Arial"/>
          <w:bCs w:val="0"/>
        </w:rPr>
        <w:t xml:space="preserve">.  </w:t>
      </w:r>
      <w:r w:rsidR="00FE3ACE" w:rsidRPr="00562E5A">
        <w:rPr>
          <w:rStyle w:val="Strong"/>
          <w:rFonts w:ascii="Arial" w:hAnsi="Arial" w:cs="Arial"/>
        </w:rPr>
        <w:t>Attendance</w:t>
      </w:r>
    </w:p>
    <w:p w14:paraId="0675501F" w14:textId="77777777" w:rsidR="008B2814" w:rsidRPr="00562E5A" w:rsidRDefault="008B2814" w:rsidP="00BB1DCC">
      <w:pPr>
        <w:pStyle w:val="banner"/>
        <w:spacing w:before="0" w:beforeAutospacing="0" w:after="0" w:afterAutospacing="0"/>
        <w:ind w:left="360" w:hanging="360"/>
        <w:rPr>
          <w:rStyle w:val="Strong"/>
          <w:rFonts w:ascii="Arial" w:hAnsi="Arial" w:cs="Arial"/>
        </w:rPr>
      </w:pPr>
    </w:p>
    <w:p w14:paraId="2EC7838A" w14:textId="07F4C02D" w:rsidR="00FE3ACE" w:rsidRPr="00562E5A" w:rsidRDefault="00FE3ACE" w:rsidP="00BB1DCC">
      <w:pPr>
        <w:pStyle w:val="banner"/>
        <w:spacing w:before="0" w:beforeAutospacing="0" w:after="0" w:afterAutospacing="0"/>
        <w:ind w:left="360"/>
        <w:rPr>
          <w:rFonts w:ascii="Arial" w:hAnsi="Arial" w:cs="Arial"/>
        </w:rPr>
      </w:pPr>
      <w:bookmarkStart w:id="6" w:name="_Hlk204942101"/>
      <w:r w:rsidRPr="00562E5A">
        <w:rPr>
          <w:rFonts w:ascii="Arial" w:hAnsi="Arial" w:cs="Arial"/>
        </w:rPr>
        <w:t xml:space="preserve">Regular and punctual class attendance, class preparation, and participation are expected of all students. The professor will usually advise students early in the semester of the attendance and punctuality requirements and will usually issue a warning if a student is having excessive absences or is excessively late in attending </w:t>
      </w:r>
      <w:r w:rsidRPr="00562E5A">
        <w:rPr>
          <w:rFonts w:ascii="Arial" w:hAnsi="Arial" w:cs="Arial"/>
        </w:rPr>
        <w:lastRenderedPageBreak/>
        <w:t>class. The professor will also advise students early in the semester if attendance, tardiness or class participation affects the student's grade in the course.</w:t>
      </w:r>
    </w:p>
    <w:p w14:paraId="5839A17C" w14:textId="77777777" w:rsidR="005412E4"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The general law school attendance policy provides that a student who is absent from more than 10 percent of classes or class meetings in any course may be dropped from the course at the discretion of the instructor</w:t>
      </w:r>
      <w:r w:rsidR="00F21029" w:rsidRPr="00562E5A">
        <w:rPr>
          <w:rFonts w:ascii="Arial" w:hAnsi="Arial" w:cs="Arial"/>
        </w:rPr>
        <w:t xml:space="preserve"> (aka “administrative withdrawal</w:t>
      </w:r>
      <w:r w:rsidR="005412E4" w:rsidRPr="00562E5A">
        <w:rPr>
          <w:rFonts w:ascii="Arial" w:hAnsi="Arial" w:cs="Arial"/>
        </w:rPr>
        <w:t>”</w:t>
      </w:r>
      <w:r w:rsidR="00F21029" w:rsidRPr="00562E5A">
        <w:rPr>
          <w:rFonts w:ascii="Arial" w:hAnsi="Arial" w:cs="Arial"/>
        </w:rPr>
        <w:t>)</w:t>
      </w:r>
      <w:r w:rsidRPr="00562E5A">
        <w:rPr>
          <w:rFonts w:ascii="Arial" w:hAnsi="Arial" w:cs="Arial"/>
        </w:rPr>
        <w:t xml:space="preserve">. </w:t>
      </w:r>
      <w:r w:rsidR="00F21029" w:rsidRPr="00562E5A">
        <w:rPr>
          <w:rFonts w:ascii="Arial" w:hAnsi="Arial" w:cs="Arial"/>
        </w:rPr>
        <w:t xml:space="preserve"> </w:t>
      </w:r>
    </w:p>
    <w:p w14:paraId="370E0F8A" w14:textId="11470AD1"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A student who is </w:t>
      </w:r>
      <w:r w:rsidR="00F21029" w:rsidRPr="00562E5A">
        <w:rPr>
          <w:rFonts w:ascii="Arial" w:hAnsi="Arial" w:cs="Arial"/>
        </w:rPr>
        <w:t xml:space="preserve">administratively </w:t>
      </w:r>
      <w:r w:rsidR="00AF360D" w:rsidRPr="00562E5A">
        <w:rPr>
          <w:rFonts w:ascii="Arial" w:hAnsi="Arial" w:cs="Arial"/>
        </w:rPr>
        <w:t xml:space="preserve">withdrawn </w:t>
      </w:r>
      <w:r w:rsidRPr="00562E5A">
        <w:rPr>
          <w:rFonts w:ascii="Arial" w:hAnsi="Arial" w:cs="Arial"/>
        </w:rPr>
        <w:t>for non-attendance in one of the required Basic Level Courses (I.</w:t>
      </w:r>
      <w:r w:rsidR="00F21029" w:rsidRPr="00562E5A">
        <w:rPr>
          <w:rFonts w:ascii="Arial" w:hAnsi="Arial" w:cs="Arial"/>
        </w:rPr>
        <w:t>B</w:t>
      </w:r>
      <w:r w:rsidRPr="00562E5A">
        <w:rPr>
          <w:rFonts w:ascii="Arial" w:hAnsi="Arial" w:cs="Arial"/>
        </w:rPr>
        <w:t>.1.) will receive a grade of F unless a grade of W is authorized upon petition to the law school's Student Affairs Committee.</w:t>
      </w:r>
    </w:p>
    <w:p w14:paraId="15C9F46A" w14:textId="77777777" w:rsidR="00F74BE0" w:rsidRPr="00562E5A" w:rsidRDefault="005412E4" w:rsidP="00BB1DCC">
      <w:pPr>
        <w:pStyle w:val="NormalWeb"/>
        <w:spacing w:before="0" w:beforeAutospacing="0" w:after="0" w:afterAutospacing="0"/>
        <w:ind w:left="360"/>
        <w:rPr>
          <w:rFonts w:ascii="Arial" w:hAnsi="Arial" w:cs="Arial"/>
        </w:rPr>
      </w:pPr>
      <w:r w:rsidRPr="00562E5A">
        <w:rPr>
          <w:rFonts w:ascii="Arial" w:hAnsi="Arial" w:cs="Arial"/>
        </w:rPr>
        <w:t>Due to the law school’s attendance policy, students cannot add a class after the first week of classes</w:t>
      </w:r>
      <w:bookmarkStart w:id="7" w:name="D2"/>
      <w:bookmarkEnd w:id="7"/>
    </w:p>
    <w:p w14:paraId="6491CB39" w14:textId="77777777" w:rsidR="008B2814" w:rsidRPr="00562E5A" w:rsidRDefault="008B2814" w:rsidP="00BB1DCC">
      <w:pPr>
        <w:pStyle w:val="NormalWeb"/>
        <w:spacing w:before="0" w:beforeAutospacing="0" w:after="0" w:afterAutospacing="0"/>
        <w:ind w:left="360"/>
        <w:rPr>
          <w:rFonts w:ascii="Arial" w:hAnsi="Arial" w:cs="Arial"/>
        </w:rPr>
      </w:pPr>
    </w:p>
    <w:bookmarkEnd w:id="6"/>
    <w:p w14:paraId="76E08884" w14:textId="68DA5A98" w:rsidR="00F74BE0" w:rsidRPr="00562E5A" w:rsidRDefault="005B0385" w:rsidP="00BB1DCC">
      <w:pPr>
        <w:pStyle w:val="NormalWeb"/>
        <w:spacing w:before="0" w:beforeAutospacing="0" w:after="0" w:afterAutospacing="0"/>
        <w:rPr>
          <w:rStyle w:val="Strong"/>
          <w:rFonts w:ascii="Arial" w:hAnsi="Arial" w:cs="Arial"/>
        </w:rPr>
      </w:pPr>
      <w:r w:rsidRPr="00562E5A">
        <w:rPr>
          <w:rStyle w:val="Strong"/>
          <w:rFonts w:ascii="Arial" w:hAnsi="Arial" w:cs="Arial"/>
        </w:rPr>
        <w:t>4</w:t>
      </w:r>
      <w:r w:rsidR="008B2BB8" w:rsidRPr="00562E5A">
        <w:rPr>
          <w:rStyle w:val="Strong"/>
          <w:rFonts w:ascii="Arial" w:hAnsi="Arial" w:cs="Arial"/>
        </w:rPr>
        <w:t xml:space="preserve">. </w:t>
      </w:r>
      <w:r w:rsidR="00F74BE0" w:rsidRPr="00562E5A">
        <w:rPr>
          <w:rStyle w:val="Strong"/>
          <w:rFonts w:ascii="Arial" w:hAnsi="Arial" w:cs="Arial"/>
        </w:rPr>
        <w:t xml:space="preserve">Limits on Maximum Number of Credit Hours to be </w:t>
      </w:r>
      <w:r w:rsidR="00C76994" w:rsidRPr="00562E5A">
        <w:rPr>
          <w:rStyle w:val="Strong"/>
          <w:rFonts w:ascii="Arial" w:hAnsi="Arial" w:cs="Arial"/>
        </w:rPr>
        <w:t>T</w:t>
      </w:r>
      <w:r w:rsidR="00F74BE0" w:rsidRPr="00562E5A">
        <w:rPr>
          <w:rStyle w:val="Strong"/>
          <w:rFonts w:ascii="Arial" w:hAnsi="Arial" w:cs="Arial"/>
        </w:rPr>
        <w:t>aken in a Semester</w:t>
      </w:r>
    </w:p>
    <w:p w14:paraId="256C6ED3" w14:textId="77777777" w:rsidR="008B2814" w:rsidRPr="00562E5A" w:rsidRDefault="008B2814" w:rsidP="00BB1DCC">
      <w:pPr>
        <w:pStyle w:val="NormalWeb"/>
        <w:spacing w:before="0" w:beforeAutospacing="0" w:after="0" w:afterAutospacing="0"/>
        <w:rPr>
          <w:rFonts w:ascii="Arial" w:hAnsi="Arial" w:cs="Arial"/>
        </w:rPr>
      </w:pPr>
    </w:p>
    <w:p w14:paraId="0E3BDC60" w14:textId="77777777" w:rsidR="009E6E84" w:rsidRPr="00562E5A" w:rsidRDefault="00F74BE0" w:rsidP="00BB1DCC">
      <w:pPr>
        <w:pStyle w:val="NormalWeb"/>
        <w:spacing w:before="0" w:beforeAutospacing="0" w:after="0" w:afterAutospacing="0"/>
        <w:ind w:left="360"/>
        <w:rPr>
          <w:rFonts w:ascii="Arial" w:hAnsi="Arial" w:cs="Arial"/>
        </w:rPr>
      </w:pPr>
      <w:r w:rsidRPr="00562E5A">
        <w:rPr>
          <w:rFonts w:ascii="Arial" w:hAnsi="Arial" w:cs="Arial"/>
        </w:rPr>
        <w:t xml:space="preserve">Students may enroll in a maximum of 18 semester credit hours during any regular semester. Students enrolled in summer sessions may be allowed to enroll in as many as 10 hours. </w:t>
      </w:r>
    </w:p>
    <w:p w14:paraId="6EDEFA3E" w14:textId="77777777" w:rsidR="008B2814" w:rsidRPr="00562E5A" w:rsidRDefault="008B2814" w:rsidP="00BB1DCC">
      <w:pPr>
        <w:pStyle w:val="NormalWeb"/>
        <w:spacing w:before="0" w:beforeAutospacing="0" w:after="0" w:afterAutospacing="0"/>
        <w:ind w:left="360"/>
        <w:rPr>
          <w:rFonts w:ascii="Arial" w:hAnsi="Arial" w:cs="Arial"/>
        </w:rPr>
      </w:pPr>
    </w:p>
    <w:p w14:paraId="7EF42269" w14:textId="0F410C9F" w:rsidR="005F119A" w:rsidRPr="00562E5A" w:rsidRDefault="005B0385" w:rsidP="00BB1DCC">
      <w:pPr>
        <w:pStyle w:val="NormalWeb"/>
        <w:spacing w:before="0" w:beforeAutospacing="0" w:after="0" w:afterAutospacing="0"/>
        <w:rPr>
          <w:rStyle w:val="Strong"/>
          <w:rFonts w:ascii="Arial" w:hAnsi="Arial" w:cs="Arial"/>
          <w:bCs w:val="0"/>
        </w:rPr>
      </w:pPr>
      <w:r w:rsidRPr="00562E5A">
        <w:rPr>
          <w:rStyle w:val="Strong"/>
          <w:rFonts w:ascii="Arial" w:hAnsi="Arial" w:cs="Arial"/>
          <w:bCs w:val="0"/>
        </w:rPr>
        <w:t>5</w:t>
      </w:r>
      <w:r w:rsidR="009E6E84" w:rsidRPr="00562E5A">
        <w:rPr>
          <w:rStyle w:val="Strong"/>
          <w:rFonts w:ascii="Arial" w:hAnsi="Arial" w:cs="Arial"/>
          <w:bCs w:val="0"/>
        </w:rPr>
        <w:t xml:space="preserve">. </w:t>
      </w:r>
      <w:r w:rsidR="008B2BB8" w:rsidRPr="00562E5A">
        <w:rPr>
          <w:rStyle w:val="Strong"/>
          <w:rFonts w:ascii="Arial" w:hAnsi="Arial" w:cs="Arial"/>
          <w:bCs w:val="0"/>
        </w:rPr>
        <w:t xml:space="preserve"> </w:t>
      </w:r>
      <w:r w:rsidR="00FE3ACE" w:rsidRPr="00562E5A">
        <w:rPr>
          <w:rStyle w:val="Strong"/>
          <w:rFonts w:ascii="Arial" w:hAnsi="Arial" w:cs="Arial"/>
          <w:bCs w:val="0"/>
        </w:rPr>
        <w:t xml:space="preserve">Adverse Weather and </w:t>
      </w:r>
      <w:r w:rsidR="00E21CDF" w:rsidRPr="00562E5A">
        <w:rPr>
          <w:rStyle w:val="Strong"/>
          <w:rFonts w:ascii="Arial" w:hAnsi="Arial" w:cs="Arial"/>
          <w:bCs w:val="0"/>
        </w:rPr>
        <w:t xml:space="preserve">Cancellation of Classes </w:t>
      </w:r>
    </w:p>
    <w:p w14:paraId="10C6BF1E" w14:textId="77777777" w:rsidR="008B2814" w:rsidRPr="00562E5A" w:rsidRDefault="008B2814" w:rsidP="00BB1DCC">
      <w:pPr>
        <w:pStyle w:val="NormalWeb"/>
        <w:spacing w:before="0" w:beforeAutospacing="0" w:after="0" w:afterAutospacing="0"/>
        <w:rPr>
          <w:rStyle w:val="Strong"/>
          <w:rFonts w:ascii="Arial" w:hAnsi="Arial" w:cs="Arial"/>
          <w:b w:val="0"/>
          <w:bCs w:val="0"/>
        </w:rPr>
      </w:pPr>
    </w:p>
    <w:p w14:paraId="3176E2C5" w14:textId="02B3B537" w:rsidR="00FE3ACE" w:rsidRPr="00562E5A" w:rsidRDefault="00FE3ACE" w:rsidP="00BB1DCC">
      <w:pPr>
        <w:pStyle w:val="NormalWeb"/>
        <w:spacing w:before="0" w:beforeAutospacing="0" w:after="0" w:afterAutospacing="0"/>
        <w:ind w:left="360"/>
        <w:rPr>
          <w:rFonts w:ascii="Arial" w:hAnsi="Arial" w:cs="Arial"/>
          <w:bCs/>
        </w:rPr>
      </w:pPr>
      <w:r w:rsidRPr="00562E5A">
        <w:rPr>
          <w:rFonts w:ascii="Arial" w:hAnsi="Arial" w:cs="Arial"/>
          <w:bCs/>
        </w:rPr>
        <w:t xml:space="preserve">In case of inclement weather and the possibility of </w:t>
      </w:r>
      <w:r w:rsidR="00F21029" w:rsidRPr="00562E5A">
        <w:rPr>
          <w:rFonts w:ascii="Arial" w:hAnsi="Arial" w:cs="Arial"/>
          <w:bCs/>
        </w:rPr>
        <w:t>campus closing</w:t>
      </w:r>
      <w:r w:rsidRPr="00562E5A">
        <w:rPr>
          <w:rFonts w:ascii="Arial" w:hAnsi="Arial" w:cs="Arial"/>
          <w:bCs/>
        </w:rPr>
        <w:t xml:space="preserve">, students should go to the </w:t>
      </w:r>
      <w:hyperlink r:id="rId32" w:history="1">
        <w:r w:rsidR="00C77765" w:rsidRPr="00562E5A">
          <w:rPr>
            <w:rStyle w:val="Hyperlink"/>
            <w:rFonts w:ascii="Arial" w:hAnsi="Arial" w:cs="Arial"/>
            <w:bCs/>
          </w:rPr>
          <w:t xml:space="preserve">IU Indianapolis </w:t>
        </w:r>
        <w:r w:rsidRPr="00562E5A">
          <w:rPr>
            <w:rStyle w:val="Hyperlink"/>
            <w:rFonts w:ascii="Arial" w:hAnsi="Arial" w:cs="Arial"/>
            <w:bCs/>
          </w:rPr>
          <w:t>Office of Emergency Preparedness’ website</w:t>
        </w:r>
      </w:hyperlink>
      <w:r w:rsidRPr="00562E5A">
        <w:rPr>
          <w:rFonts w:ascii="Arial" w:hAnsi="Arial" w:cs="Arial"/>
          <w:bCs/>
        </w:rPr>
        <w:t xml:space="preserve"> and look for the “campus status” listed on the website.</w:t>
      </w:r>
      <w:r w:rsidR="00F21029" w:rsidRPr="00562E5A">
        <w:rPr>
          <w:rFonts w:ascii="Arial" w:hAnsi="Arial" w:cs="Arial"/>
          <w:bCs/>
        </w:rPr>
        <w:t xml:space="preserve">  </w:t>
      </w:r>
      <w:r w:rsidRPr="00562E5A">
        <w:rPr>
          <w:rFonts w:ascii="Arial" w:hAnsi="Arial" w:cs="Arial"/>
          <w:bCs/>
        </w:rPr>
        <w:t xml:space="preserve">The law school’s open or closed status is directly tied to the </w:t>
      </w:r>
      <w:r w:rsidR="00C77765" w:rsidRPr="00562E5A">
        <w:rPr>
          <w:rFonts w:ascii="Arial" w:hAnsi="Arial" w:cs="Arial"/>
          <w:bCs/>
        </w:rPr>
        <w:t xml:space="preserve">IU Indianapolis </w:t>
      </w:r>
      <w:r w:rsidRPr="00562E5A">
        <w:rPr>
          <w:rFonts w:ascii="Arial" w:hAnsi="Arial" w:cs="Arial"/>
          <w:bCs/>
        </w:rPr>
        <w:t xml:space="preserve">campus status. Students should also sign up for </w:t>
      </w:r>
      <w:hyperlink r:id="rId33" w:history="1">
        <w:r w:rsidRPr="00562E5A">
          <w:rPr>
            <w:rStyle w:val="Hyperlink"/>
            <w:rFonts w:ascii="Arial" w:hAnsi="Arial" w:cs="Arial"/>
            <w:bCs/>
          </w:rPr>
          <w:t>IU-Notify</w:t>
        </w:r>
      </w:hyperlink>
      <w:r w:rsidR="00F21029" w:rsidRPr="00562E5A">
        <w:rPr>
          <w:rFonts w:ascii="Arial" w:hAnsi="Arial" w:cs="Arial"/>
          <w:bCs/>
        </w:rPr>
        <w:t xml:space="preserve"> </w:t>
      </w:r>
      <w:r w:rsidRPr="00562E5A">
        <w:rPr>
          <w:rFonts w:ascii="Arial" w:hAnsi="Arial" w:cs="Arial"/>
          <w:bCs/>
        </w:rPr>
        <w:t>to receive alert messages and updates in real-time.</w:t>
      </w:r>
    </w:p>
    <w:p w14:paraId="20B3C8A7" w14:textId="77777777" w:rsidR="008B2814" w:rsidRPr="00562E5A" w:rsidRDefault="008B2814" w:rsidP="00BB1DCC">
      <w:pPr>
        <w:pStyle w:val="NormalWeb"/>
        <w:spacing w:before="0" w:beforeAutospacing="0" w:after="0" w:afterAutospacing="0"/>
        <w:ind w:left="360"/>
        <w:rPr>
          <w:rFonts w:ascii="Arial" w:hAnsi="Arial" w:cs="Arial"/>
        </w:rPr>
      </w:pPr>
    </w:p>
    <w:p w14:paraId="38E67DE7" w14:textId="398B4C3D" w:rsidR="00FE3ACE" w:rsidRPr="00562E5A" w:rsidRDefault="00FE3ACE" w:rsidP="00BB1DCC">
      <w:pPr>
        <w:pStyle w:val="NormalWeb"/>
        <w:spacing w:before="0" w:beforeAutospacing="0" w:after="0" w:afterAutospacing="0"/>
        <w:ind w:left="360"/>
        <w:rPr>
          <w:rFonts w:ascii="Arial" w:hAnsi="Arial" w:cs="Arial"/>
          <w:bCs/>
        </w:rPr>
      </w:pPr>
      <w:r w:rsidRPr="00562E5A">
        <w:rPr>
          <w:rFonts w:ascii="Arial" w:hAnsi="Arial" w:cs="Arial"/>
          <w:bCs/>
        </w:rPr>
        <w:t xml:space="preserve">As a supplement to the information available on the </w:t>
      </w:r>
      <w:r w:rsidR="00C77765" w:rsidRPr="00562E5A">
        <w:rPr>
          <w:rFonts w:ascii="Arial" w:hAnsi="Arial" w:cs="Arial"/>
          <w:bCs/>
        </w:rPr>
        <w:t xml:space="preserve">IU Indianapolis </w:t>
      </w:r>
      <w:r w:rsidRPr="00562E5A">
        <w:rPr>
          <w:rFonts w:ascii="Arial" w:hAnsi="Arial" w:cs="Arial"/>
          <w:bCs/>
        </w:rPr>
        <w:t>Office of Emergency Preparedness’ website, students should also monitor the law school website, their IU email account, local radio and television announcements</w:t>
      </w:r>
      <w:r w:rsidR="00F21029" w:rsidRPr="00562E5A">
        <w:rPr>
          <w:rFonts w:ascii="Arial" w:hAnsi="Arial" w:cs="Arial"/>
          <w:bCs/>
        </w:rPr>
        <w:t xml:space="preserve"> f</w:t>
      </w:r>
      <w:r w:rsidRPr="00562E5A">
        <w:rPr>
          <w:rFonts w:ascii="Arial" w:hAnsi="Arial" w:cs="Arial"/>
          <w:bCs/>
        </w:rPr>
        <w:t>or further information.</w:t>
      </w:r>
    </w:p>
    <w:p w14:paraId="35A823C6" w14:textId="77777777" w:rsidR="008B2814" w:rsidRPr="00562E5A" w:rsidRDefault="008B2814" w:rsidP="00BB1DCC">
      <w:pPr>
        <w:pStyle w:val="NormalWeb"/>
        <w:spacing w:before="0" w:beforeAutospacing="0" w:after="0" w:afterAutospacing="0"/>
        <w:ind w:left="360"/>
        <w:rPr>
          <w:rFonts w:ascii="Arial" w:hAnsi="Arial" w:cs="Arial"/>
          <w:bCs/>
        </w:rPr>
      </w:pPr>
    </w:p>
    <w:p w14:paraId="7D78D4B1" w14:textId="16B492F1" w:rsidR="00FE3ACE" w:rsidRPr="00562E5A" w:rsidRDefault="00E21CDF" w:rsidP="00BB1DCC">
      <w:pPr>
        <w:pStyle w:val="NormalWeb"/>
        <w:spacing w:before="0" w:beforeAutospacing="0" w:after="0" w:afterAutospacing="0"/>
        <w:ind w:left="360"/>
        <w:rPr>
          <w:rFonts w:ascii="Arial" w:hAnsi="Arial" w:cs="Arial"/>
          <w:bCs/>
        </w:rPr>
      </w:pPr>
      <w:r w:rsidRPr="00562E5A">
        <w:rPr>
          <w:rFonts w:ascii="Arial" w:hAnsi="Arial" w:cs="Arial"/>
          <w:bCs/>
        </w:rPr>
        <w:t>Individual instructors, using their best judgment, may cancel their classes if campus does not close if adverse weather conditions create extreme travel hazards for commuting.  All cancelled classes must be made up in compliance with the make-up policy.</w:t>
      </w:r>
    </w:p>
    <w:p w14:paraId="6919CFE9" w14:textId="77777777" w:rsidR="008B2814" w:rsidRPr="00562E5A" w:rsidRDefault="008B2814" w:rsidP="00BB1DCC">
      <w:pPr>
        <w:pStyle w:val="NormalWeb"/>
        <w:spacing w:before="0" w:beforeAutospacing="0" w:after="0" w:afterAutospacing="0"/>
        <w:ind w:left="360"/>
        <w:rPr>
          <w:rFonts w:ascii="Arial" w:hAnsi="Arial" w:cs="Arial"/>
        </w:rPr>
      </w:pPr>
    </w:p>
    <w:p w14:paraId="6F169552" w14:textId="5863D6E8" w:rsidR="00C15D52" w:rsidRPr="00562E5A" w:rsidRDefault="005B0385" w:rsidP="00BB1DCC">
      <w:pPr>
        <w:pStyle w:val="NormalWeb"/>
        <w:spacing w:before="0" w:beforeAutospacing="0" w:after="0" w:afterAutospacing="0"/>
        <w:ind w:left="360" w:hanging="360"/>
        <w:rPr>
          <w:rStyle w:val="Strong"/>
          <w:rFonts w:ascii="Arial" w:hAnsi="Arial" w:cs="Arial"/>
        </w:rPr>
      </w:pPr>
      <w:r w:rsidRPr="00562E5A">
        <w:rPr>
          <w:rStyle w:val="Strong"/>
          <w:rFonts w:ascii="Arial" w:hAnsi="Arial" w:cs="Arial"/>
          <w:bCs w:val="0"/>
        </w:rPr>
        <w:t>6</w:t>
      </w:r>
      <w:r w:rsidR="00FE3ACE" w:rsidRPr="00562E5A">
        <w:rPr>
          <w:rStyle w:val="Strong"/>
          <w:rFonts w:ascii="Arial" w:hAnsi="Arial" w:cs="Arial"/>
          <w:b w:val="0"/>
        </w:rPr>
        <w:t>.</w:t>
      </w:r>
      <w:r w:rsidR="00FE3ACE" w:rsidRPr="00562E5A">
        <w:rPr>
          <w:rStyle w:val="Strong"/>
          <w:rFonts w:ascii="Arial" w:hAnsi="Arial" w:cs="Arial"/>
        </w:rPr>
        <w:tab/>
      </w:r>
      <w:r w:rsidR="005C54D5" w:rsidRPr="00562E5A">
        <w:rPr>
          <w:rStyle w:val="Strong"/>
          <w:rFonts w:ascii="Arial" w:hAnsi="Arial" w:cs="Arial"/>
        </w:rPr>
        <w:t xml:space="preserve">Grading Policy </w:t>
      </w:r>
    </w:p>
    <w:p w14:paraId="1AD8517C" w14:textId="77777777" w:rsidR="008B2814" w:rsidRPr="00562E5A" w:rsidRDefault="008B2814" w:rsidP="00BB1DCC">
      <w:pPr>
        <w:pStyle w:val="NormalWeb"/>
        <w:spacing w:before="0" w:beforeAutospacing="0" w:after="0" w:afterAutospacing="0"/>
        <w:ind w:left="360" w:hanging="360"/>
        <w:rPr>
          <w:rFonts w:ascii="Arial" w:hAnsi="Arial" w:cs="Arial"/>
        </w:rPr>
      </w:pPr>
    </w:p>
    <w:p w14:paraId="4908EBD5" w14:textId="2BFF319F" w:rsidR="005C54D5" w:rsidRPr="00562E5A" w:rsidRDefault="006C7EE2" w:rsidP="00BB1DCC">
      <w:pPr>
        <w:pStyle w:val="NormalWeb"/>
        <w:spacing w:before="0" w:beforeAutospacing="0" w:after="0" w:afterAutospacing="0"/>
        <w:ind w:left="360"/>
        <w:rPr>
          <w:rFonts w:ascii="Arial" w:hAnsi="Arial" w:cs="Arial"/>
        </w:rPr>
      </w:pPr>
      <w:r w:rsidRPr="00562E5A">
        <w:rPr>
          <w:rFonts w:ascii="Arial" w:hAnsi="Arial" w:cs="Arial"/>
        </w:rPr>
        <w:t>A c</w:t>
      </w:r>
      <w:r w:rsidR="00FE3ACE" w:rsidRPr="00562E5A">
        <w:rPr>
          <w:rFonts w:ascii="Arial" w:hAnsi="Arial" w:cs="Arial"/>
        </w:rPr>
        <w:t xml:space="preserve">redit hour means law school work for which one hour of credit toward graduation is assigned and includes work that is graded on a Satisfactory/Fail (S/F) basis. </w:t>
      </w:r>
      <w:r w:rsidRPr="00562E5A">
        <w:rPr>
          <w:rFonts w:ascii="Arial" w:hAnsi="Arial" w:cs="Arial"/>
        </w:rPr>
        <w:t xml:space="preserve">Courses that are graded on a S/F basis are so designated in the Course Descriptions section of the law school web page.  </w:t>
      </w:r>
      <w:r w:rsidR="00FE3ACE" w:rsidRPr="00562E5A">
        <w:rPr>
          <w:rFonts w:ascii="Arial" w:hAnsi="Arial" w:cs="Arial"/>
        </w:rPr>
        <w:t>Satisfactory (S) credit hours count toward the hours of credit required for graduation, but credit hours of F do not.</w:t>
      </w:r>
    </w:p>
    <w:p w14:paraId="505CCCA7" w14:textId="77777777" w:rsidR="008B2814" w:rsidRPr="00562E5A" w:rsidRDefault="00C72B68" w:rsidP="00BB1DCC">
      <w:pPr>
        <w:pStyle w:val="NormalWeb"/>
        <w:spacing w:before="0" w:beforeAutospacing="0" w:after="0" w:afterAutospacing="0"/>
        <w:ind w:left="360"/>
        <w:rPr>
          <w:rFonts w:ascii="Arial" w:hAnsi="Arial" w:cs="Arial"/>
        </w:rPr>
      </w:pPr>
      <w:r w:rsidRPr="00562E5A">
        <w:rPr>
          <w:rFonts w:ascii="Arial" w:hAnsi="Arial" w:cs="Arial"/>
        </w:rPr>
        <w:t>The grade of A+ may be awarded with the same numerical value as an A (4.0), but no more than two A+ graded should be awarded in any one class.  Thus, allowable grades and corresponding numerical equival</w:t>
      </w:r>
      <w:r w:rsidR="00F07DD6" w:rsidRPr="00562E5A">
        <w:rPr>
          <w:rFonts w:ascii="Arial" w:hAnsi="Arial" w:cs="Arial"/>
        </w:rPr>
        <w:t xml:space="preserve">ents are as follows: </w:t>
      </w:r>
    </w:p>
    <w:p w14:paraId="3821A6E0" w14:textId="77BAB273" w:rsidR="00FE3ACE" w:rsidRPr="00562E5A" w:rsidRDefault="00F07DD6" w:rsidP="00BB1DCC">
      <w:pPr>
        <w:pStyle w:val="NormalWeb"/>
        <w:spacing w:before="0" w:beforeAutospacing="0" w:after="0" w:afterAutospacing="0"/>
        <w:ind w:left="360"/>
        <w:rPr>
          <w:rFonts w:ascii="Arial" w:hAnsi="Arial" w:cs="Arial"/>
        </w:rPr>
      </w:pPr>
      <w:r w:rsidRPr="00562E5A">
        <w:rPr>
          <w:rFonts w:ascii="Arial" w:hAnsi="Arial" w:cs="Arial"/>
        </w:rPr>
        <w:t xml:space="preserve"> </w:t>
      </w:r>
    </w:p>
    <w:tbl>
      <w:tblPr>
        <w:tblW w:w="3000" w:type="pct"/>
        <w:tblCellSpacing w:w="15" w:type="dxa"/>
        <w:tblInd w:w="2670" w:type="dxa"/>
        <w:tblCellMar>
          <w:top w:w="15" w:type="dxa"/>
          <w:left w:w="15" w:type="dxa"/>
          <w:bottom w:w="15" w:type="dxa"/>
          <w:right w:w="15" w:type="dxa"/>
        </w:tblCellMar>
        <w:tblLook w:val="0000" w:firstRow="0" w:lastRow="0" w:firstColumn="0" w:lastColumn="0" w:noHBand="0" w:noVBand="0"/>
      </w:tblPr>
      <w:tblGrid>
        <w:gridCol w:w="2808"/>
        <w:gridCol w:w="2808"/>
      </w:tblGrid>
      <w:tr w:rsidR="00FE3ACE" w:rsidRPr="00562E5A" w14:paraId="4C2ABCF2" w14:textId="77777777" w:rsidTr="00775D5A">
        <w:trPr>
          <w:tblCellSpacing w:w="15" w:type="dxa"/>
        </w:trPr>
        <w:tc>
          <w:tcPr>
            <w:tcW w:w="2574" w:type="dxa"/>
            <w:vAlign w:val="center"/>
          </w:tcPr>
          <w:p w14:paraId="7E0B9E9C" w14:textId="77777777" w:rsidR="00FE3ACE" w:rsidRPr="00562E5A" w:rsidRDefault="00FE3ACE" w:rsidP="00BB1DCC">
            <w:pPr>
              <w:ind w:left="-1995" w:firstLine="1995"/>
              <w:rPr>
                <w:rFonts w:ascii="Arial" w:hAnsi="Arial" w:cs="Arial"/>
              </w:rPr>
            </w:pPr>
            <w:r w:rsidRPr="00562E5A">
              <w:rPr>
                <w:rFonts w:ascii="Arial" w:hAnsi="Arial" w:cs="Arial"/>
              </w:rPr>
              <w:lastRenderedPageBreak/>
              <w:t>A+ = 4.0</w:t>
            </w:r>
          </w:p>
        </w:tc>
        <w:tc>
          <w:tcPr>
            <w:tcW w:w="0" w:type="auto"/>
            <w:vAlign w:val="center"/>
          </w:tcPr>
          <w:p w14:paraId="1ED0D291" w14:textId="77777777" w:rsidR="00FE3ACE" w:rsidRPr="00562E5A" w:rsidRDefault="00FE3ACE" w:rsidP="00BB1DCC">
            <w:pPr>
              <w:rPr>
                <w:rFonts w:ascii="Arial" w:hAnsi="Arial" w:cs="Arial"/>
              </w:rPr>
            </w:pPr>
            <w:r w:rsidRPr="00562E5A">
              <w:rPr>
                <w:rFonts w:ascii="Arial" w:hAnsi="Arial" w:cs="Arial"/>
              </w:rPr>
              <w:t>C+ = 2.3</w:t>
            </w:r>
          </w:p>
        </w:tc>
      </w:tr>
      <w:tr w:rsidR="00FE3ACE" w:rsidRPr="00562E5A" w14:paraId="221A5957" w14:textId="77777777" w:rsidTr="00775D5A">
        <w:trPr>
          <w:tblCellSpacing w:w="15" w:type="dxa"/>
        </w:trPr>
        <w:tc>
          <w:tcPr>
            <w:tcW w:w="0" w:type="auto"/>
            <w:vAlign w:val="center"/>
          </w:tcPr>
          <w:p w14:paraId="1E9F7991" w14:textId="77777777" w:rsidR="00FE3ACE" w:rsidRPr="00562E5A" w:rsidRDefault="00FE3ACE" w:rsidP="00BB1DCC">
            <w:pPr>
              <w:rPr>
                <w:rFonts w:ascii="Arial" w:hAnsi="Arial" w:cs="Arial"/>
              </w:rPr>
            </w:pPr>
            <w:r w:rsidRPr="00562E5A">
              <w:rPr>
                <w:rFonts w:ascii="Arial" w:hAnsi="Arial" w:cs="Arial"/>
              </w:rPr>
              <w:t>A   = 4.0</w:t>
            </w:r>
          </w:p>
        </w:tc>
        <w:tc>
          <w:tcPr>
            <w:tcW w:w="2574" w:type="dxa"/>
            <w:vAlign w:val="center"/>
          </w:tcPr>
          <w:p w14:paraId="6707677F" w14:textId="77777777" w:rsidR="00FE3ACE" w:rsidRPr="00562E5A" w:rsidRDefault="00FE3ACE" w:rsidP="00BB1DCC">
            <w:pPr>
              <w:rPr>
                <w:rFonts w:ascii="Arial" w:hAnsi="Arial" w:cs="Arial"/>
              </w:rPr>
            </w:pPr>
            <w:r w:rsidRPr="00562E5A">
              <w:rPr>
                <w:rFonts w:ascii="Arial" w:hAnsi="Arial" w:cs="Arial"/>
              </w:rPr>
              <w:t>C   = 2.0</w:t>
            </w:r>
          </w:p>
        </w:tc>
      </w:tr>
      <w:tr w:rsidR="00FE3ACE" w:rsidRPr="00562E5A" w14:paraId="5711BDF0" w14:textId="77777777" w:rsidTr="00775D5A">
        <w:trPr>
          <w:tblCellSpacing w:w="15" w:type="dxa"/>
        </w:trPr>
        <w:tc>
          <w:tcPr>
            <w:tcW w:w="0" w:type="auto"/>
            <w:vAlign w:val="center"/>
          </w:tcPr>
          <w:p w14:paraId="67E22F27" w14:textId="77777777" w:rsidR="00FE3ACE" w:rsidRPr="00562E5A" w:rsidRDefault="00FE3ACE" w:rsidP="00BB1DCC">
            <w:pPr>
              <w:rPr>
                <w:rFonts w:ascii="Arial" w:hAnsi="Arial" w:cs="Arial"/>
              </w:rPr>
            </w:pPr>
            <w:r w:rsidRPr="00562E5A">
              <w:rPr>
                <w:rFonts w:ascii="Arial" w:hAnsi="Arial" w:cs="Arial"/>
              </w:rPr>
              <w:t>A-  = 3.7</w:t>
            </w:r>
          </w:p>
        </w:tc>
        <w:tc>
          <w:tcPr>
            <w:tcW w:w="0" w:type="auto"/>
            <w:vAlign w:val="center"/>
          </w:tcPr>
          <w:p w14:paraId="6B37CF1F" w14:textId="77777777" w:rsidR="00FE3ACE" w:rsidRPr="00562E5A" w:rsidRDefault="00FE3ACE" w:rsidP="00BB1DCC">
            <w:pPr>
              <w:rPr>
                <w:rFonts w:ascii="Arial" w:hAnsi="Arial" w:cs="Arial"/>
              </w:rPr>
            </w:pPr>
            <w:r w:rsidRPr="00562E5A">
              <w:rPr>
                <w:rFonts w:ascii="Arial" w:hAnsi="Arial" w:cs="Arial"/>
              </w:rPr>
              <w:t>C-  = 1.7</w:t>
            </w:r>
          </w:p>
        </w:tc>
      </w:tr>
      <w:tr w:rsidR="00FE3ACE" w:rsidRPr="00562E5A" w14:paraId="5777F009" w14:textId="77777777" w:rsidTr="00775D5A">
        <w:trPr>
          <w:tblCellSpacing w:w="15" w:type="dxa"/>
        </w:trPr>
        <w:tc>
          <w:tcPr>
            <w:tcW w:w="0" w:type="auto"/>
            <w:vAlign w:val="center"/>
          </w:tcPr>
          <w:p w14:paraId="5EB08CC2" w14:textId="77777777" w:rsidR="00FE3ACE" w:rsidRPr="00562E5A" w:rsidRDefault="00FE3ACE" w:rsidP="00BB1DCC">
            <w:pPr>
              <w:rPr>
                <w:rFonts w:ascii="Arial" w:hAnsi="Arial" w:cs="Arial"/>
              </w:rPr>
            </w:pPr>
            <w:r w:rsidRPr="00562E5A">
              <w:rPr>
                <w:rFonts w:ascii="Arial" w:hAnsi="Arial" w:cs="Arial"/>
              </w:rPr>
              <w:t>B+ = 3.3</w:t>
            </w:r>
          </w:p>
        </w:tc>
        <w:tc>
          <w:tcPr>
            <w:tcW w:w="0" w:type="auto"/>
            <w:vAlign w:val="center"/>
          </w:tcPr>
          <w:p w14:paraId="3614CFE2" w14:textId="77777777" w:rsidR="00FE3ACE" w:rsidRPr="00562E5A" w:rsidRDefault="00FE3ACE" w:rsidP="00BB1DCC">
            <w:pPr>
              <w:rPr>
                <w:rFonts w:ascii="Arial" w:hAnsi="Arial" w:cs="Arial"/>
              </w:rPr>
            </w:pPr>
            <w:r w:rsidRPr="00562E5A">
              <w:rPr>
                <w:rFonts w:ascii="Arial" w:hAnsi="Arial" w:cs="Arial"/>
              </w:rPr>
              <w:t>D+ = 1.3</w:t>
            </w:r>
          </w:p>
        </w:tc>
      </w:tr>
      <w:tr w:rsidR="00FE3ACE" w:rsidRPr="00562E5A" w14:paraId="0BF96819" w14:textId="77777777" w:rsidTr="00775D5A">
        <w:trPr>
          <w:tblCellSpacing w:w="15" w:type="dxa"/>
        </w:trPr>
        <w:tc>
          <w:tcPr>
            <w:tcW w:w="0" w:type="auto"/>
            <w:vAlign w:val="center"/>
          </w:tcPr>
          <w:p w14:paraId="2F40686E" w14:textId="77777777" w:rsidR="00FE3ACE" w:rsidRPr="00562E5A" w:rsidRDefault="00FE3ACE" w:rsidP="00BB1DCC">
            <w:pPr>
              <w:rPr>
                <w:rFonts w:ascii="Arial" w:hAnsi="Arial" w:cs="Arial"/>
              </w:rPr>
            </w:pPr>
            <w:r w:rsidRPr="00562E5A">
              <w:rPr>
                <w:rFonts w:ascii="Arial" w:hAnsi="Arial" w:cs="Arial"/>
              </w:rPr>
              <w:t>B   = 3.0</w:t>
            </w:r>
          </w:p>
        </w:tc>
        <w:tc>
          <w:tcPr>
            <w:tcW w:w="0" w:type="auto"/>
            <w:vAlign w:val="center"/>
          </w:tcPr>
          <w:p w14:paraId="54F311A9" w14:textId="77777777" w:rsidR="00FE3ACE" w:rsidRPr="00562E5A" w:rsidRDefault="00FE3ACE" w:rsidP="00BB1DCC">
            <w:pPr>
              <w:rPr>
                <w:rFonts w:ascii="Arial" w:hAnsi="Arial" w:cs="Arial"/>
              </w:rPr>
            </w:pPr>
            <w:r w:rsidRPr="00562E5A">
              <w:rPr>
                <w:rFonts w:ascii="Arial" w:hAnsi="Arial" w:cs="Arial"/>
              </w:rPr>
              <w:t>D   = 1.0</w:t>
            </w:r>
          </w:p>
        </w:tc>
      </w:tr>
      <w:tr w:rsidR="00FE3ACE" w:rsidRPr="00562E5A" w14:paraId="7224D46E" w14:textId="77777777" w:rsidTr="00775D5A">
        <w:trPr>
          <w:tblCellSpacing w:w="15" w:type="dxa"/>
        </w:trPr>
        <w:tc>
          <w:tcPr>
            <w:tcW w:w="0" w:type="auto"/>
            <w:vAlign w:val="center"/>
          </w:tcPr>
          <w:p w14:paraId="7A1B498A" w14:textId="77777777" w:rsidR="00FE3ACE" w:rsidRPr="00562E5A" w:rsidRDefault="00FE3ACE" w:rsidP="00BB1DCC">
            <w:pPr>
              <w:rPr>
                <w:rFonts w:ascii="Arial" w:hAnsi="Arial" w:cs="Arial"/>
              </w:rPr>
            </w:pPr>
            <w:r w:rsidRPr="00562E5A">
              <w:rPr>
                <w:rFonts w:ascii="Arial" w:hAnsi="Arial" w:cs="Arial"/>
              </w:rPr>
              <w:t>B-  = 2.7</w:t>
            </w:r>
          </w:p>
        </w:tc>
        <w:tc>
          <w:tcPr>
            <w:tcW w:w="0" w:type="auto"/>
            <w:vAlign w:val="center"/>
          </w:tcPr>
          <w:p w14:paraId="03E137C3" w14:textId="77777777" w:rsidR="00FE3ACE" w:rsidRPr="00562E5A" w:rsidRDefault="00FE3ACE" w:rsidP="00BB1DCC">
            <w:pPr>
              <w:rPr>
                <w:rFonts w:ascii="Arial" w:hAnsi="Arial" w:cs="Arial"/>
              </w:rPr>
            </w:pPr>
            <w:r w:rsidRPr="00562E5A">
              <w:rPr>
                <w:rFonts w:ascii="Arial" w:hAnsi="Arial" w:cs="Arial"/>
              </w:rPr>
              <w:t>D- = 0.7</w:t>
            </w:r>
          </w:p>
        </w:tc>
      </w:tr>
      <w:tr w:rsidR="00FE3ACE" w:rsidRPr="00562E5A" w14:paraId="1A46D4D4" w14:textId="77777777" w:rsidTr="00775D5A">
        <w:trPr>
          <w:tblCellSpacing w:w="15" w:type="dxa"/>
        </w:trPr>
        <w:tc>
          <w:tcPr>
            <w:tcW w:w="0" w:type="auto"/>
            <w:vAlign w:val="center"/>
          </w:tcPr>
          <w:p w14:paraId="09F680B1" w14:textId="77777777" w:rsidR="00FE3ACE" w:rsidRPr="00562E5A" w:rsidRDefault="00FE3ACE" w:rsidP="00BB1DCC">
            <w:pPr>
              <w:rPr>
                <w:rFonts w:ascii="Arial" w:hAnsi="Arial" w:cs="Arial"/>
              </w:rPr>
            </w:pPr>
          </w:p>
        </w:tc>
        <w:tc>
          <w:tcPr>
            <w:tcW w:w="0" w:type="auto"/>
            <w:vAlign w:val="center"/>
          </w:tcPr>
          <w:p w14:paraId="50B3BC2C" w14:textId="77777777" w:rsidR="00FE3ACE" w:rsidRPr="00562E5A" w:rsidRDefault="00FE3ACE" w:rsidP="00BB1DCC">
            <w:pPr>
              <w:rPr>
                <w:rFonts w:ascii="Arial" w:hAnsi="Arial" w:cs="Arial"/>
              </w:rPr>
            </w:pPr>
            <w:r w:rsidRPr="00562E5A">
              <w:rPr>
                <w:rFonts w:ascii="Arial" w:hAnsi="Arial" w:cs="Arial"/>
              </w:rPr>
              <w:t>F   =  0</w:t>
            </w:r>
          </w:p>
        </w:tc>
      </w:tr>
    </w:tbl>
    <w:p w14:paraId="79398804" w14:textId="616983D6" w:rsidR="00C15D52" w:rsidRPr="00562E5A" w:rsidRDefault="005B0385" w:rsidP="00BB1DCC">
      <w:pPr>
        <w:pStyle w:val="NormalWeb"/>
        <w:tabs>
          <w:tab w:val="num" w:pos="2070"/>
        </w:tabs>
        <w:spacing w:before="0" w:beforeAutospacing="0" w:after="0" w:afterAutospacing="0"/>
        <w:ind w:left="-1080" w:firstLine="1080"/>
        <w:rPr>
          <w:rFonts w:ascii="Arial" w:hAnsi="Arial" w:cs="Arial"/>
          <w:b/>
          <w:bCs/>
        </w:rPr>
      </w:pPr>
      <w:r w:rsidRPr="00562E5A">
        <w:rPr>
          <w:rFonts w:ascii="Arial" w:hAnsi="Arial" w:cs="Arial"/>
          <w:b/>
          <w:bCs/>
        </w:rPr>
        <w:t>7</w:t>
      </w:r>
      <w:r w:rsidR="00F74BE0" w:rsidRPr="00562E5A">
        <w:rPr>
          <w:rFonts w:ascii="Arial" w:hAnsi="Arial" w:cs="Arial"/>
          <w:b/>
          <w:bCs/>
        </w:rPr>
        <w:t xml:space="preserve">.  </w:t>
      </w:r>
      <w:r w:rsidR="006C7EE2" w:rsidRPr="00562E5A">
        <w:rPr>
          <w:rFonts w:ascii="Arial" w:hAnsi="Arial" w:cs="Arial"/>
          <w:b/>
          <w:bCs/>
        </w:rPr>
        <w:t>Grade Point Averages (GPA)</w:t>
      </w:r>
    </w:p>
    <w:p w14:paraId="68DF7EC6" w14:textId="77777777" w:rsidR="008B2814" w:rsidRPr="00562E5A" w:rsidRDefault="008B2814" w:rsidP="00BB1DCC">
      <w:pPr>
        <w:pStyle w:val="NormalWeb"/>
        <w:tabs>
          <w:tab w:val="num" w:pos="2070"/>
        </w:tabs>
        <w:spacing w:before="0" w:beforeAutospacing="0" w:after="0" w:afterAutospacing="0"/>
        <w:ind w:left="-1080" w:firstLine="1080"/>
        <w:rPr>
          <w:rFonts w:ascii="Arial" w:hAnsi="Arial" w:cs="Arial"/>
          <w:b/>
          <w:bCs/>
        </w:rPr>
      </w:pPr>
    </w:p>
    <w:p w14:paraId="2F625AFA" w14:textId="77777777"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A student's grade point average is determined by dividing the total number of grade points by the total number of graded credit hours, including failed credit hours but excluding satisfactory (S) credit hours and official withdrawal (W) grades. When a student retakes and passes a course which the student previously failed, both grades are counted in calculating the student's grade point average.</w:t>
      </w:r>
    </w:p>
    <w:p w14:paraId="2484031A" w14:textId="77777777" w:rsidR="008B2814" w:rsidRPr="00562E5A" w:rsidRDefault="008B2814" w:rsidP="00BB1DCC">
      <w:pPr>
        <w:pStyle w:val="NormalWeb"/>
        <w:spacing w:before="0" w:beforeAutospacing="0" w:after="0" w:afterAutospacing="0"/>
        <w:ind w:left="360"/>
        <w:rPr>
          <w:rFonts w:ascii="Arial" w:hAnsi="Arial" w:cs="Arial"/>
        </w:rPr>
      </w:pPr>
    </w:p>
    <w:p w14:paraId="6B48F6F8" w14:textId="2AD27FCB" w:rsidR="00FE3ACE" w:rsidRPr="00562E5A" w:rsidRDefault="00EF3F31" w:rsidP="00BB1DCC">
      <w:pPr>
        <w:pStyle w:val="NormalWeb"/>
        <w:spacing w:before="0" w:beforeAutospacing="0" w:after="0" w:afterAutospacing="0"/>
        <w:ind w:firstLine="360"/>
        <w:rPr>
          <w:rFonts w:ascii="Arial" w:hAnsi="Arial" w:cs="Arial"/>
        </w:rPr>
      </w:pPr>
      <w:r w:rsidRPr="00562E5A">
        <w:rPr>
          <w:rFonts w:ascii="Arial" w:hAnsi="Arial" w:cs="Arial"/>
        </w:rPr>
        <w:t xml:space="preserve">Students can use </w:t>
      </w:r>
      <w:hyperlink r:id="rId34" w:history="1">
        <w:r w:rsidR="00C15D52" w:rsidRPr="00562E5A">
          <w:rPr>
            <w:rStyle w:val="Hyperlink"/>
            <w:rFonts w:ascii="Arial" w:hAnsi="Arial" w:cs="Arial"/>
          </w:rPr>
          <w:t>this calculator</w:t>
        </w:r>
      </w:hyperlink>
      <w:r w:rsidR="00C15D52" w:rsidRPr="00562E5A">
        <w:rPr>
          <w:rFonts w:ascii="Arial" w:hAnsi="Arial" w:cs="Arial"/>
        </w:rPr>
        <w:t xml:space="preserve"> to estimate semester or overall GPA. </w:t>
      </w:r>
    </w:p>
    <w:p w14:paraId="4628FC75" w14:textId="77777777" w:rsidR="008B2814" w:rsidRPr="00562E5A" w:rsidRDefault="008B2814" w:rsidP="00BB1DCC">
      <w:pPr>
        <w:pStyle w:val="NormalWeb"/>
        <w:spacing w:before="0" w:beforeAutospacing="0" w:after="0" w:afterAutospacing="0"/>
        <w:ind w:firstLine="360"/>
        <w:rPr>
          <w:rFonts w:ascii="Arial" w:hAnsi="Arial" w:cs="Arial"/>
        </w:rPr>
      </w:pPr>
    </w:p>
    <w:p w14:paraId="6937733D" w14:textId="6D087EE2"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If </w:t>
      </w:r>
      <w:r w:rsidR="00EF3F31" w:rsidRPr="00562E5A">
        <w:rPr>
          <w:rFonts w:ascii="Arial" w:hAnsi="Arial" w:cs="Arial"/>
        </w:rPr>
        <w:t xml:space="preserve">a student has </w:t>
      </w:r>
      <w:r w:rsidRPr="00562E5A">
        <w:rPr>
          <w:rFonts w:ascii="Arial" w:hAnsi="Arial" w:cs="Arial"/>
        </w:rPr>
        <w:t xml:space="preserve">taken classes outside of the J.D. program, it is possible, in some instances, that </w:t>
      </w:r>
      <w:r w:rsidR="00EF3F31" w:rsidRPr="00562E5A">
        <w:rPr>
          <w:rFonts w:ascii="Arial" w:hAnsi="Arial" w:cs="Arial"/>
        </w:rPr>
        <w:t>the GPA</w:t>
      </w:r>
      <w:r w:rsidRPr="00562E5A">
        <w:rPr>
          <w:rFonts w:ascii="Arial" w:hAnsi="Arial" w:cs="Arial"/>
        </w:rPr>
        <w:t xml:space="preserve"> computed by the School of Law might differ from the </w:t>
      </w:r>
      <w:r w:rsidR="00EF3F31" w:rsidRPr="00562E5A">
        <w:rPr>
          <w:rFonts w:ascii="Arial" w:hAnsi="Arial" w:cs="Arial"/>
        </w:rPr>
        <w:t>GPA</w:t>
      </w:r>
      <w:r w:rsidRPr="00562E5A">
        <w:rPr>
          <w:rFonts w:ascii="Arial" w:hAnsi="Arial" w:cs="Arial"/>
        </w:rPr>
        <w:t xml:space="preserve"> on a student's official Indiana University transcript.</w:t>
      </w:r>
    </w:p>
    <w:p w14:paraId="5D23282F" w14:textId="77777777" w:rsidR="008B2814" w:rsidRPr="00562E5A" w:rsidRDefault="008B2814" w:rsidP="00BB1DCC">
      <w:pPr>
        <w:pStyle w:val="NormalWeb"/>
        <w:spacing w:before="0" w:beforeAutospacing="0" w:after="0" w:afterAutospacing="0"/>
        <w:ind w:left="360"/>
        <w:rPr>
          <w:rFonts w:ascii="Arial" w:hAnsi="Arial" w:cs="Arial"/>
        </w:rPr>
      </w:pPr>
    </w:p>
    <w:p w14:paraId="489409DF" w14:textId="3D4D6238" w:rsidR="005B0385" w:rsidRPr="00562E5A" w:rsidRDefault="00774C7F" w:rsidP="00BB1DCC">
      <w:pPr>
        <w:pStyle w:val="NormalWeb"/>
        <w:spacing w:before="0" w:beforeAutospacing="0" w:after="0" w:afterAutospacing="0"/>
        <w:ind w:left="360"/>
        <w:rPr>
          <w:rFonts w:ascii="Arial" w:hAnsi="Arial" w:cs="Arial"/>
        </w:rPr>
      </w:pPr>
      <w:r w:rsidRPr="00562E5A">
        <w:rPr>
          <w:rFonts w:ascii="Arial" w:hAnsi="Arial" w:cs="Arial"/>
        </w:rPr>
        <w:t>Grades earned at another law school, or in a program sponsored by another law school, will not be used in the computation of the student's grade point average at the School of Law.</w:t>
      </w:r>
    </w:p>
    <w:p w14:paraId="542E7489" w14:textId="77777777" w:rsidR="008B2814" w:rsidRPr="00562E5A" w:rsidRDefault="008B2814" w:rsidP="00BB1DCC">
      <w:pPr>
        <w:pStyle w:val="NormalWeb"/>
        <w:spacing w:before="0" w:beforeAutospacing="0" w:after="0" w:afterAutospacing="0"/>
        <w:ind w:left="360"/>
        <w:rPr>
          <w:rFonts w:ascii="Arial" w:hAnsi="Arial" w:cs="Arial"/>
        </w:rPr>
      </w:pPr>
    </w:p>
    <w:p w14:paraId="067EB20C" w14:textId="62C1CB11" w:rsidR="00D60F7E" w:rsidRPr="00562E5A" w:rsidRDefault="00D60F7E" w:rsidP="000E51F8">
      <w:pPr>
        <w:pStyle w:val="NormalWeb"/>
        <w:numPr>
          <w:ilvl w:val="0"/>
          <w:numId w:val="19"/>
        </w:numPr>
        <w:spacing w:before="0" w:beforeAutospacing="0" w:after="0" w:afterAutospacing="0"/>
        <w:ind w:left="360"/>
        <w:rPr>
          <w:rFonts w:ascii="Arial" w:hAnsi="Arial" w:cs="Arial"/>
        </w:rPr>
      </w:pPr>
      <w:r w:rsidRPr="00562E5A">
        <w:rPr>
          <w:rFonts w:ascii="Arial" w:hAnsi="Arial" w:cs="Arial"/>
          <w:b/>
          <w:bCs/>
        </w:rPr>
        <w:t>Rounding Up Grade Point Averages</w:t>
      </w:r>
    </w:p>
    <w:p w14:paraId="54DC823A" w14:textId="77777777" w:rsidR="008B2814" w:rsidRPr="00562E5A" w:rsidRDefault="008B2814" w:rsidP="008B2814">
      <w:pPr>
        <w:pStyle w:val="NormalWeb"/>
        <w:spacing w:before="0" w:beforeAutospacing="0" w:after="0" w:afterAutospacing="0"/>
        <w:ind w:left="360"/>
        <w:rPr>
          <w:rFonts w:ascii="Arial" w:hAnsi="Arial" w:cs="Arial"/>
        </w:rPr>
      </w:pPr>
    </w:p>
    <w:p w14:paraId="458121D1" w14:textId="77777777" w:rsidR="00D60F7E" w:rsidRPr="00562E5A" w:rsidRDefault="00D60F7E" w:rsidP="00BB1DCC">
      <w:pPr>
        <w:pStyle w:val="NormalWeb"/>
        <w:spacing w:before="0" w:beforeAutospacing="0" w:after="0" w:afterAutospacing="0"/>
        <w:ind w:left="360"/>
        <w:rPr>
          <w:rFonts w:ascii="Arial" w:hAnsi="Arial" w:cs="Arial"/>
        </w:rPr>
      </w:pPr>
      <w:r w:rsidRPr="00562E5A">
        <w:rPr>
          <w:rFonts w:ascii="Arial" w:hAnsi="Arial" w:cs="Arial"/>
        </w:rPr>
        <w:t xml:space="preserve">For purposes of certifying grade-point averages for Graduation, Class Rank, Dean’s List, Scholarship Renewals, Summer Study Abroad eligibility, Academic Exclusion, or a Certificate, any grade-point average that is x.xx5 or higher is rounded up to the next hundredth-decimal place. For example, a 3.237 grade-point average is rounded up to a 3.24. </w:t>
      </w:r>
    </w:p>
    <w:p w14:paraId="619DF971" w14:textId="77777777" w:rsidR="00724051" w:rsidRPr="00562E5A" w:rsidRDefault="00724051" w:rsidP="00BB1DCC">
      <w:pPr>
        <w:pStyle w:val="NormalWeb"/>
        <w:spacing w:before="0" w:beforeAutospacing="0" w:after="0" w:afterAutospacing="0"/>
        <w:ind w:left="360"/>
        <w:rPr>
          <w:rFonts w:ascii="Arial" w:hAnsi="Arial" w:cs="Arial"/>
        </w:rPr>
      </w:pPr>
    </w:p>
    <w:p w14:paraId="05FB3641" w14:textId="1B780469" w:rsidR="00D60F7E" w:rsidRPr="00562E5A" w:rsidRDefault="00D60F7E" w:rsidP="000E51F8">
      <w:pPr>
        <w:pStyle w:val="ListParagraph"/>
        <w:numPr>
          <w:ilvl w:val="0"/>
          <w:numId w:val="19"/>
        </w:numPr>
        <w:ind w:left="360"/>
        <w:rPr>
          <w:rFonts w:ascii="Arial" w:hAnsi="Arial" w:cs="Arial"/>
          <w:b/>
        </w:rPr>
      </w:pPr>
      <w:r w:rsidRPr="00562E5A">
        <w:rPr>
          <w:rFonts w:ascii="Arial" w:hAnsi="Arial" w:cs="Arial"/>
          <w:b/>
        </w:rPr>
        <w:t>Grade Appeals</w:t>
      </w:r>
    </w:p>
    <w:p w14:paraId="115D2199" w14:textId="77777777" w:rsidR="00D60F7E" w:rsidRPr="00562E5A" w:rsidRDefault="00D60F7E" w:rsidP="00BB1DCC">
      <w:pPr>
        <w:rPr>
          <w:rFonts w:ascii="Arial" w:hAnsi="Arial" w:cs="Arial"/>
        </w:rPr>
      </w:pPr>
    </w:p>
    <w:p w14:paraId="3CDEB716" w14:textId="77777777" w:rsidR="00D60F7E" w:rsidRPr="00562E5A" w:rsidRDefault="00D60F7E" w:rsidP="00BB1DCC">
      <w:pPr>
        <w:ind w:left="360"/>
        <w:rPr>
          <w:rFonts w:ascii="Arial" w:hAnsi="Arial" w:cs="Arial"/>
        </w:rPr>
      </w:pPr>
      <w:r w:rsidRPr="00562E5A">
        <w:rPr>
          <w:rFonts w:ascii="Arial" w:hAnsi="Arial" w:cs="Arial"/>
        </w:rPr>
        <w:t>Faculty members should provide feedback to students regarding student performance. Means of doing this include providing students with model answers to exams, providing students with student answers receiving high grades (where the student’s anonymity is preserved), and/or individual conferences with students in which their performance, including on examinations, is discussed.</w:t>
      </w:r>
    </w:p>
    <w:p w14:paraId="47228BED" w14:textId="77777777" w:rsidR="00D60F7E" w:rsidRPr="00562E5A" w:rsidRDefault="00D60F7E" w:rsidP="00BB1DCC">
      <w:pPr>
        <w:ind w:left="1080"/>
        <w:rPr>
          <w:rFonts w:ascii="Arial" w:hAnsi="Arial" w:cs="Arial"/>
        </w:rPr>
      </w:pPr>
    </w:p>
    <w:p w14:paraId="135EE123" w14:textId="77777777" w:rsidR="00D60F7E" w:rsidRPr="00562E5A" w:rsidRDefault="00D60F7E" w:rsidP="00BB1DCC">
      <w:pPr>
        <w:ind w:left="360"/>
        <w:rPr>
          <w:rFonts w:ascii="Arial" w:hAnsi="Arial" w:cs="Arial"/>
        </w:rPr>
      </w:pPr>
      <w:r w:rsidRPr="00562E5A">
        <w:rPr>
          <w:rFonts w:ascii="Arial" w:hAnsi="Arial" w:cs="Arial"/>
        </w:rPr>
        <w:t xml:space="preserve">Faculty members are expected to make judgments about student performance and have wide discretion in making these judgments. </w:t>
      </w:r>
      <w:r w:rsidRPr="00562E5A">
        <w:rPr>
          <w:rFonts w:ascii="Arial" w:hAnsi="Arial" w:cs="Arial"/>
          <w:b/>
        </w:rPr>
        <w:t xml:space="preserve">However, faculty members may change a grade they have given in a course or on a final examination only if the faculty member determines that a computational or other mechanical error </w:t>
      </w:r>
      <w:r w:rsidRPr="00562E5A">
        <w:rPr>
          <w:rFonts w:ascii="Arial" w:hAnsi="Arial" w:cs="Arial"/>
          <w:b/>
        </w:rPr>
        <w:lastRenderedPageBreak/>
        <w:t>resulted in an erroneous grade.</w:t>
      </w:r>
      <w:r w:rsidRPr="00562E5A">
        <w:rPr>
          <w:rFonts w:ascii="Arial" w:hAnsi="Arial" w:cs="Arial"/>
        </w:rPr>
        <w:t xml:space="preserve"> A computational or mechanical error includes a failure to add recorded points properly; it does not include a failure to assign more points to a student’s answer than were assigned, even where the faculty member, following grade posting, concludes in retrospect that more points were warranted. The latter represents a substantive error and is not a proper basis for a grade change.</w:t>
      </w:r>
    </w:p>
    <w:p w14:paraId="39EFAD9E" w14:textId="77777777" w:rsidR="00D60F7E" w:rsidRPr="00562E5A" w:rsidRDefault="00D60F7E" w:rsidP="00BB1DCC">
      <w:pPr>
        <w:ind w:left="1440"/>
        <w:rPr>
          <w:rFonts w:ascii="Arial" w:hAnsi="Arial" w:cs="Arial"/>
        </w:rPr>
      </w:pPr>
    </w:p>
    <w:p w14:paraId="3AE45F30" w14:textId="77777777" w:rsidR="00D60F7E" w:rsidRPr="00562E5A" w:rsidRDefault="00D60F7E" w:rsidP="00BB1DCC">
      <w:pPr>
        <w:ind w:left="360"/>
        <w:rPr>
          <w:rFonts w:ascii="Arial" w:hAnsi="Arial" w:cs="Arial"/>
        </w:rPr>
      </w:pPr>
      <w:r w:rsidRPr="00562E5A">
        <w:rPr>
          <w:rFonts w:ascii="Arial" w:hAnsi="Arial" w:cs="Arial"/>
        </w:rPr>
        <w:t xml:space="preserve">Faculty members do not have authority to change grades for reasons other than those discussed in Paragraph 2. Student discussions or conferences with faculty members regarding their performance on an examination or in a course are for learning purposes only.  </w:t>
      </w:r>
    </w:p>
    <w:p w14:paraId="662497A4" w14:textId="77777777" w:rsidR="00D60F7E" w:rsidRPr="00562E5A" w:rsidRDefault="00D60F7E" w:rsidP="00BB1DCC">
      <w:pPr>
        <w:ind w:left="1080"/>
        <w:rPr>
          <w:rFonts w:ascii="Arial" w:hAnsi="Arial" w:cs="Arial"/>
        </w:rPr>
      </w:pPr>
    </w:p>
    <w:p w14:paraId="24DA5B4D" w14:textId="77777777" w:rsidR="00D60F7E" w:rsidRPr="00562E5A" w:rsidRDefault="00D60F7E" w:rsidP="00BB1DCC">
      <w:pPr>
        <w:ind w:left="360"/>
        <w:rPr>
          <w:rFonts w:ascii="Arial" w:hAnsi="Arial" w:cs="Arial"/>
        </w:rPr>
      </w:pPr>
      <w:r w:rsidRPr="00562E5A">
        <w:rPr>
          <w:rFonts w:ascii="Arial" w:hAnsi="Arial" w:cs="Arial"/>
        </w:rPr>
        <w:t xml:space="preserve">Students may appeal grades to a Vice Dean, who may act only with the agreement of the Academic Affairs Committee. After following the procedures outlined in Paragraphs 5 and 6, a Vice Dean, with Committee agreement, may change a grade or grades given by a faculty member only if it is established by clear and convincing evidence (either by a Vice Dean, with the agreement of the Academic Affairs Committee, acting </w:t>
      </w:r>
      <w:r w:rsidRPr="00562E5A">
        <w:rPr>
          <w:rFonts w:ascii="Arial" w:hAnsi="Arial" w:cs="Arial"/>
          <w:i/>
        </w:rPr>
        <w:t>sua sponte</w:t>
      </w:r>
      <w:r w:rsidRPr="00562E5A">
        <w:rPr>
          <w:rFonts w:ascii="Arial" w:hAnsi="Arial" w:cs="Arial"/>
        </w:rPr>
        <w:t xml:space="preserve">, or by a student’s appeal) that the grade is either (i) arbitrary and capricious or (ii) was awarded in unjustified deviation from required grading averages. A finding of arbitrary and capricious grading may not be based upon a challenge to the faculty member’s judgment regarding the quality of a student’s academic performance. Arbitrary and capricious grading entails, for example, (1) assigning a grade on a basis other than academic performance, attendance or similar legitimate aspects of the course, (2) assigning a grade under a standard of performance which substantially deviated from a standard announced by the faculty member, (3) assigning a grade for performance on requirements which substantially deviated from the requirements announced or assigned by the faculty member, (4) assigning a grade that was the product of the faculty member’s personal malice or illicit discrimination, or (5) assigning a grade that was the result of a computational or other mechanical error not remedied by the faculty member. </w:t>
      </w:r>
    </w:p>
    <w:p w14:paraId="67ED61F3" w14:textId="77777777" w:rsidR="00D60F7E" w:rsidRPr="00562E5A" w:rsidRDefault="00D60F7E" w:rsidP="00BB1DCC">
      <w:pPr>
        <w:ind w:left="1080"/>
        <w:rPr>
          <w:rFonts w:ascii="Arial" w:hAnsi="Arial" w:cs="Arial"/>
        </w:rPr>
      </w:pPr>
    </w:p>
    <w:p w14:paraId="18D3A456" w14:textId="77777777" w:rsidR="00D60F7E" w:rsidRPr="00562E5A" w:rsidRDefault="00D60F7E" w:rsidP="00BB1DCC">
      <w:pPr>
        <w:ind w:left="360"/>
        <w:rPr>
          <w:rFonts w:ascii="Arial" w:hAnsi="Arial" w:cs="Arial"/>
        </w:rPr>
      </w:pPr>
      <w:r w:rsidRPr="00562E5A">
        <w:rPr>
          <w:rFonts w:ascii="Arial" w:hAnsi="Arial" w:cs="Arial"/>
        </w:rPr>
        <w:t xml:space="preserve">Before appealing a grade alleged to be arbitrary and capricious to a Vice Dean, a student must make a good faith effort to meet with the faculty member whose assignment of a grade is being appealed in order to discuss, as provided in Paragraph 1, the student’s performance that resulted in the grade. Despite the preceding sentence, a student is not required to meet with the faculty member as a prerequisite to appealing the grade to a Vice Dean if the appeal is based solely on an allegation that the assigned grade was a product of that faculty member’s personal malice or illicit discrimination. A student grade appeal to a Vice Dean (1) must be in writing, (2) must be filed no later than September 15 (for spring or summer courses) or March 15 (for fall courses), (3) must be supported by a specific statement of facts, (4) must clearly explain the reasons these facts satisfy the appeal standard stated in Paragraph 4, and (5) must be signed by the student.  The deadline for filing the grade appeal may be extended by a Vice Dean, if so warranted.  </w:t>
      </w:r>
    </w:p>
    <w:p w14:paraId="0A5430CA" w14:textId="77777777" w:rsidR="00D60F7E" w:rsidRPr="00562E5A" w:rsidRDefault="00D60F7E" w:rsidP="00BB1DCC">
      <w:pPr>
        <w:ind w:left="1080"/>
        <w:rPr>
          <w:rFonts w:ascii="Arial" w:hAnsi="Arial" w:cs="Arial"/>
        </w:rPr>
      </w:pPr>
    </w:p>
    <w:p w14:paraId="22B8FB75" w14:textId="171BC36D" w:rsidR="005C54D5" w:rsidRPr="00562E5A" w:rsidRDefault="00D60F7E" w:rsidP="00BB1DCC">
      <w:pPr>
        <w:ind w:left="360"/>
        <w:rPr>
          <w:rFonts w:ascii="Arial" w:hAnsi="Arial" w:cs="Arial"/>
        </w:rPr>
      </w:pPr>
      <w:r w:rsidRPr="00562E5A">
        <w:rPr>
          <w:rFonts w:ascii="Arial" w:hAnsi="Arial" w:cs="Arial"/>
        </w:rPr>
        <w:lastRenderedPageBreak/>
        <w:t xml:space="preserve">A copy of a student-initiated grade appeal must be given to the faculty member whose assignment of a grade is being appealed. In a case where a Vice Dean proposes to initiate a grade change </w:t>
      </w:r>
      <w:r w:rsidRPr="00562E5A">
        <w:rPr>
          <w:rFonts w:ascii="Arial" w:hAnsi="Arial" w:cs="Arial"/>
          <w:i/>
        </w:rPr>
        <w:t>sua sponte</w:t>
      </w:r>
      <w:r w:rsidRPr="00562E5A">
        <w:rPr>
          <w:rFonts w:ascii="Arial" w:hAnsi="Arial" w:cs="Arial"/>
        </w:rPr>
        <w:t xml:space="preserve">, she or he must provide the faculty member with a written statement of the reason(s) for proposing a change. A Vice Dean and Academic Affairs Committee may, but are not required to, consult with the student in resolving the grade appeal. A Vice Dean may and Academic Affairs Committee must consult with the faculty member before sustaining a grade appeal or taking final action </w:t>
      </w:r>
      <w:r w:rsidRPr="00562E5A">
        <w:rPr>
          <w:rFonts w:ascii="Arial" w:hAnsi="Arial" w:cs="Arial"/>
          <w:i/>
        </w:rPr>
        <w:t>sua sponte</w:t>
      </w:r>
      <w:r w:rsidRPr="00562E5A">
        <w:rPr>
          <w:rFonts w:ascii="Arial" w:hAnsi="Arial" w:cs="Arial"/>
        </w:rPr>
        <w:t>. A Vice Dean and Committee are not authorized to change a grade for any reason other than those stated in Paragraph 4. For example, a Vice Dean’s mere disagreement with a faculty member’s judgment regarding a grade is not sufficient, even where the Vice Dean deems the judgment unreasonable.</w:t>
      </w:r>
    </w:p>
    <w:p w14:paraId="11A618C8" w14:textId="77777777" w:rsidR="008B2814" w:rsidRPr="00562E5A" w:rsidRDefault="008B2814" w:rsidP="00BB1DCC">
      <w:pPr>
        <w:ind w:left="360"/>
        <w:rPr>
          <w:rFonts w:ascii="Arial" w:hAnsi="Arial" w:cs="Arial"/>
        </w:rPr>
      </w:pPr>
    </w:p>
    <w:p w14:paraId="2BB2F8B2" w14:textId="32EEC3CD" w:rsidR="006C7EE2" w:rsidRPr="00562E5A" w:rsidRDefault="00F07DD6" w:rsidP="000E51F8">
      <w:pPr>
        <w:pStyle w:val="NormalWeb"/>
        <w:numPr>
          <w:ilvl w:val="0"/>
          <w:numId w:val="19"/>
        </w:numPr>
        <w:spacing w:before="0" w:beforeAutospacing="0" w:after="0" w:afterAutospacing="0"/>
        <w:ind w:left="360"/>
        <w:rPr>
          <w:rFonts w:ascii="Arial" w:hAnsi="Arial" w:cs="Arial"/>
          <w:b/>
          <w:bCs/>
        </w:rPr>
      </w:pPr>
      <w:r w:rsidRPr="00562E5A">
        <w:rPr>
          <w:rFonts w:ascii="Arial" w:hAnsi="Arial" w:cs="Arial"/>
          <w:b/>
          <w:bCs/>
        </w:rPr>
        <w:t>Grade Distribution (</w:t>
      </w:r>
      <w:r w:rsidR="006C7EE2" w:rsidRPr="00562E5A">
        <w:rPr>
          <w:rFonts w:ascii="Arial" w:hAnsi="Arial" w:cs="Arial"/>
          <w:b/>
          <w:bCs/>
        </w:rPr>
        <w:t>Law School Curve</w:t>
      </w:r>
      <w:r w:rsidRPr="00562E5A">
        <w:rPr>
          <w:rFonts w:ascii="Arial" w:hAnsi="Arial" w:cs="Arial"/>
          <w:b/>
          <w:bCs/>
        </w:rPr>
        <w:t>)</w:t>
      </w:r>
    </w:p>
    <w:p w14:paraId="34BF210E" w14:textId="77777777" w:rsidR="008B2814" w:rsidRPr="00562E5A" w:rsidRDefault="008B2814" w:rsidP="008B2814">
      <w:pPr>
        <w:pStyle w:val="NormalWeb"/>
        <w:spacing w:before="0" w:beforeAutospacing="0" w:after="0" w:afterAutospacing="0"/>
        <w:ind w:left="360"/>
        <w:rPr>
          <w:rFonts w:ascii="Arial" w:hAnsi="Arial" w:cs="Arial"/>
          <w:b/>
          <w:bCs/>
        </w:rPr>
      </w:pPr>
    </w:p>
    <w:p w14:paraId="5B24D360" w14:textId="77777777" w:rsidR="00C72B68"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The faculty of the School of Law has adopted a policy recommending that the average grade for each course fall in the range of 2.9 - 3.1.  This range is a suggested goal for all courses except seminars and other special offerings such as externships, Law Review, Moot Court, or Advanced Research.  </w:t>
      </w:r>
    </w:p>
    <w:p w14:paraId="067607A1" w14:textId="54095EF4" w:rsidR="005C54D5"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The faculty recognizes that different class sizes and the performance of students in different classes may justify departures from the recommended average grade range and grade distribution.</w:t>
      </w:r>
      <w:r w:rsidR="00C72B68" w:rsidRPr="00562E5A">
        <w:rPr>
          <w:rFonts w:ascii="Arial" w:hAnsi="Arial" w:cs="Arial"/>
        </w:rPr>
        <w:t xml:space="preserve">  </w:t>
      </w:r>
      <w:r w:rsidRPr="00562E5A">
        <w:rPr>
          <w:rFonts w:ascii="Arial" w:hAnsi="Arial" w:cs="Arial"/>
        </w:rPr>
        <w:t>The professor may deviate from the 2.9-3.1 range, or a wider range for lower enrollment courses, only if the professor makes a compelling case for the deviatio</w:t>
      </w:r>
      <w:r w:rsidR="00C72B68" w:rsidRPr="00562E5A">
        <w:rPr>
          <w:rFonts w:ascii="Arial" w:hAnsi="Arial" w:cs="Arial"/>
        </w:rPr>
        <w:t xml:space="preserve">n and only with the assent of a vice dean.  </w:t>
      </w:r>
    </w:p>
    <w:p w14:paraId="57B7D227" w14:textId="77777777" w:rsidR="00743AE2" w:rsidRPr="00562E5A" w:rsidRDefault="00743AE2" w:rsidP="00BB1DCC">
      <w:pPr>
        <w:pStyle w:val="NormalWeb"/>
        <w:spacing w:before="0" w:beforeAutospacing="0" w:after="0" w:afterAutospacing="0"/>
        <w:ind w:left="360"/>
        <w:rPr>
          <w:rFonts w:ascii="Arial" w:hAnsi="Arial" w:cs="Arial"/>
        </w:rPr>
      </w:pPr>
    </w:p>
    <w:tbl>
      <w:tblPr>
        <w:tblW w:w="0" w:type="auto"/>
        <w:jc w:val="center"/>
        <w:tblCellSpacing w:w="0" w:type="dxa"/>
        <w:tblCellMar>
          <w:left w:w="0" w:type="dxa"/>
          <w:right w:w="0" w:type="dxa"/>
        </w:tblCellMar>
        <w:tblLook w:val="0000" w:firstRow="0" w:lastRow="0" w:firstColumn="0" w:lastColumn="0" w:noHBand="0" w:noVBand="0"/>
      </w:tblPr>
      <w:tblGrid>
        <w:gridCol w:w="2588"/>
        <w:gridCol w:w="714"/>
        <w:gridCol w:w="667"/>
        <w:gridCol w:w="2268"/>
        <w:gridCol w:w="601"/>
      </w:tblGrid>
      <w:tr w:rsidR="00FE3ACE" w:rsidRPr="00562E5A" w14:paraId="12873165" w14:textId="77777777" w:rsidTr="00775D5A">
        <w:trPr>
          <w:tblCellSpacing w:w="0" w:type="dxa"/>
          <w:jc w:val="center"/>
        </w:trPr>
        <w:tc>
          <w:tcPr>
            <w:tcW w:w="0" w:type="auto"/>
            <w:gridSpan w:val="2"/>
            <w:vAlign w:val="center"/>
          </w:tcPr>
          <w:p w14:paraId="137E3104" w14:textId="42AE5B51" w:rsidR="00FE3ACE" w:rsidRPr="00562E5A" w:rsidRDefault="00244DEF" w:rsidP="00BB1DCC">
            <w:pPr>
              <w:ind w:right="60"/>
              <w:rPr>
                <w:rFonts w:ascii="Arial" w:hAnsi="Arial" w:cs="Arial"/>
              </w:rPr>
            </w:pPr>
            <w:r w:rsidRPr="00562E5A">
              <w:rPr>
                <w:rFonts w:ascii="Arial" w:hAnsi="Arial" w:cs="Arial"/>
                <w:i/>
                <w:iCs/>
                <w:u w:val="single"/>
              </w:rPr>
              <w:t>Required Basic-Level Courses</w:t>
            </w:r>
          </w:p>
        </w:tc>
        <w:tc>
          <w:tcPr>
            <w:tcW w:w="0" w:type="auto"/>
            <w:vAlign w:val="center"/>
          </w:tcPr>
          <w:p w14:paraId="6B2B0FE3" w14:textId="77777777" w:rsidR="00FE3ACE" w:rsidRPr="00562E5A" w:rsidRDefault="00FE3ACE" w:rsidP="00BB1DCC">
            <w:pPr>
              <w:rPr>
                <w:rFonts w:ascii="Arial" w:hAnsi="Arial" w:cs="Arial"/>
              </w:rPr>
            </w:pPr>
            <w:r w:rsidRPr="00562E5A">
              <w:rPr>
                <w:rFonts w:ascii="Arial" w:hAnsi="Arial" w:cs="Arial"/>
              </w:rPr>
              <w:t>          </w:t>
            </w:r>
          </w:p>
        </w:tc>
        <w:tc>
          <w:tcPr>
            <w:tcW w:w="0" w:type="auto"/>
            <w:gridSpan w:val="2"/>
            <w:vAlign w:val="center"/>
          </w:tcPr>
          <w:p w14:paraId="6E0D6276" w14:textId="77777777" w:rsidR="00FE3ACE" w:rsidRPr="00562E5A" w:rsidRDefault="00FE3ACE" w:rsidP="00BB1DCC">
            <w:pPr>
              <w:rPr>
                <w:rFonts w:ascii="Arial" w:hAnsi="Arial" w:cs="Arial"/>
                <w:u w:val="single"/>
              </w:rPr>
            </w:pPr>
            <w:r w:rsidRPr="00562E5A">
              <w:rPr>
                <w:rFonts w:ascii="Arial" w:hAnsi="Arial" w:cs="Arial"/>
                <w:i/>
                <w:iCs/>
                <w:u w:val="single"/>
              </w:rPr>
              <w:t xml:space="preserve">Other Courses              </w:t>
            </w:r>
          </w:p>
        </w:tc>
      </w:tr>
      <w:tr w:rsidR="00244DEF" w:rsidRPr="00562E5A" w14:paraId="47D5A854" w14:textId="77777777" w:rsidTr="00775D5A">
        <w:trPr>
          <w:tblCellSpacing w:w="0" w:type="dxa"/>
          <w:jc w:val="center"/>
        </w:trPr>
        <w:tc>
          <w:tcPr>
            <w:tcW w:w="0" w:type="auto"/>
            <w:gridSpan w:val="2"/>
            <w:vAlign w:val="center"/>
          </w:tcPr>
          <w:p w14:paraId="62D1B6EC" w14:textId="2172EECA" w:rsidR="00244DEF" w:rsidRPr="00562E5A" w:rsidRDefault="00244DEF" w:rsidP="00BB1DCC">
            <w:pPr>
              <w:ind w:right="60"/>
              <w:rPr>
                <w:rFonts w:ascii="Arial" w:hAnsi="Arial" w:cs="Arial"/>
              </w:rPr>
            </w:pPr>
            <w:r w:rsidRPr="00562E5A">
              <w:rPr>
                <w:rFonts w:ascii="Arial" w:hAnsi="Arial" w:cs="Arial"/>
              </w:rPr>
              <w:t>(except Legal Research)</w:t>
            </w:r>
          </w:p>
        </w:tc>
        <w:tc>
          <w:tcPr>
            <w:tcW w:w="0" w:type="auto"/>
            <w:vAlign w:val="center"/>
          </w:tcPr>
          <w:p w14:paraId="22636084" w14:textId="77777777" w:rsidR="00244DEF" w:rsidRPr="00562E5A" w:rsidRDefault="00244DEF" w:rsidP="00BB1DCC">
            <w:pPr>
              <w:rPr>
                <w:rFonts w:ascii="Arial" w:hAnsi="Arial" w:cs="Arial"/>
              </w:rPr>
            </w:pPr>
          </w:p>
        </w:tc>
        <w:tc>
          <w:tcPr>
            <w:tcW w:w="0" w:type="auto"/>
            <w:gridSpan w:val="2"/>
            <w:vAlign w:val="center"/>
          </w:tcPr>
          <w:p w14:paraId="597A6731" w14:textId="3364C183" w:rsidR="00244DEF" w:rsidRPr="00562E5A" w:rsidRDefault="00244DEF" w:rsidP="00BB1DCC">
            <w:pPr>
              <w:rPr>
                <w:rFonts w:ascii="Arial" w:hAnsi="Arial" w:cs="Arial"/>
              </w:rPr>
            </w:pPr>
            <w:r w:rsidRPr="00562E5A">
              <w:rPr>
                <w:rFonts w:ascii="Arial" w:hAnsi="Arial" w:cs="Arial"/>
              </w:rPr>
              <w:t>(Including Legal Research)</w:t>
            </w:r>
          </w:p>
        </w:tc>
      </w:tr>
      <w:tr w:rsidR="00244DEF" w:rsidRPr="00562E5A" w14:paraId="43864F50" w14:textId="77777777" w:rsidTr="00775D5A">
        <w:trPr>
          <w:tblCellSpacing w:w="0" w:type="dxa"/>
          <w:jc w:val="center"/>
        </w:trPr>
        <w:tc>
          <w:tcPr>
            <w:tcW w:w="0" w:type="auto"/>
            <w:gridSpan w:val="2"/>
            <w:vAlign w:val="center"/>
          </w:tcPr>
          <w:p w14:paraId="1D28EB6E" w14:textId="77777777" w:rsidR="00244DEF" w:rsidRPr="00562E5A" w:rsidRDefault="00244DEF" w:rsidP="00BB1DCC">
            <w:pPr>
              <w:ind w:right="60"/>
              <w:rPr>
                <w:rFonts w:ascii="Arial" w:hAnsi="Arial" w:cs="Arial"/>
              </w:rPr>
            </w:pPr>
          </w:p>
        </w:tc>
        <w:tc>
          <w:tcPr>
            <w:tcW w:w="0" w:type="auto"/>
            <w:vAlign w:val="center"/>
          </w:tcPr>
          <w:p w14:paraId="45DC90D6" w14:textId="77777777" w:rsidR="00244DEF" w:rsidRPr="00562E5A" w:rsidRDefault="00244DEF" w:rsidP="00BB1DCC">
            <w:pPr>
              <w:rPr>
                <w:rFonts w:ascii="Arial" w:hAnsi="Arial" w:cs="Arial"/>
              </w:rPr>
            </w:pPr>
          </w:p>
        </w:tc>
        <w:tc>
          <w:tcPr>
            <w:tcW w:w="0" w:type="auto"/>
            <w:gridSpan w:val="2"/>
            <w:vAlign w:val="center"/>
          </w:tcPr>
          <w:p w14:paraId="39AD2C39" w14:textId="77777777" w:rsidR="00244DEF" w:rsidRPr="00562E5A" w:rsidRDefault="00244DEF" w:rsidP="00BB1DCC">
            <w:pPr>
              <w:rPr>
                <w:rFonts w:ascii="Arial" w:hAnsi="Arial" w:cs="Arial"/>
              </w:rPr>
            </w:pPr>
          </w:p>
        </w:tc>
      </w:tr>
      <w:tr w:rsidR="00FE3ACE" w:rsidRPr="00562E5A" w14:paraId="12FD5567" w14:textId="77777777" w:rsidTr="00775D5A">
        <w:trPr>
          <w:tblCellSpacing w:w="0" w:type="dxa"/>
          <w:jc w:val="center"/>
        </w:trPr>
        <w:tc>
          <w:tcPr>
            <w:tcW w:w="0" w:type="auto"/>
            <w:vAlign w:val="center"/>
          </w:tcPr>
          <w:p w14:paraId="677EB227" w14:textId="77777777" w:rsidR="00FE3ACE" w:rsidRPr="00562E5A" w:rsidRDefault="00FE3ACE" w:rsidP="00BB1DCC">
            <w:pPr>
              <w:rPr>
                <w:rFonts w:ascii="Arial" w:hAnsi="Arial" w:cs="Arial"/>
              </w:rPr>
            </w:pPr>
            <w:r w:rsidRPr="00562E5A">
              <w:rPr>
                <w:rFonts w:ascii="Arial" w:hAnsi="Arial" w:cs="Arial"/>
              </w:rPr>
              <w:t>A+ through A     </w:t>
            </w:r>
          </w:p>
        </w:tc>
        <w:tc>
          <w:tcPr>
            <w:tcW w:w="0" w:type="auto"/>
            <w:vAlign w:val="center"/>
          </w:tcPr>
          <w:p w14:paraId="0285606F" w14:textId="77777777" w:rsidR="00FE3ACE" w:rsidRPr="00562E5A" w:rsidRDefault="00FE3ACE" w:rsidP="00BB1DCC">
            <w:pPr>
              <w:rPr>
                <w:rFonts w:ascii="Arial" w:hAnsi="Arial" w:cs="Arial"/>
              </w:rPr>
            </w:pPr>
            <w:r w:rsidRPr="00562E5A">
              <w:rPr>
                <w:rFonts w:ascii="Arial" w:hAnsi="Arial" w:cs="Arial"/>
              </w:rPr>
              <w:t>10%</w:t>
            </w:r>
          </w:p>
        </w:tc>
        <w:tc>
          <w:tcPr>
            <w:tcW w:w="0" w:type="auto"/>
            <w:vAlign w:val="center"/>
          </w:tcPr>
          <w:p w14:paraId="51D122C4" w14:textId="77777777" w:rsidR="00FE3ACE" w:rsidRPr="00562E5A" w:rsidRDefault="00FE3ACE" w:rsidP="00BB1DCC">
            <w:pPr>
              <w:rPr>
                <w:rFonts w:ascii="Arial" w:hAnsi="Arial" w:cs="Arial"/>
              </w:rPr>
            </w:pPr>
          </w:p>
        </w:tc>
        <w:tc>
          <w:tcPr>
            <w:tcW w:w="0" w:type="auto"/>
            <w:vAlign w:val="center"/>
          </w:tcPr>
          <w:p w14:paraId="5F2FABFE" w14:textId="77777777" w:rsidR="00FE3ACE" w:rsidRPr="00562E5A" w:rsidRDefault="00FE3ACE" w:rsidP="00BB1DCC">
            <w:pPr>
              <w:rPr>
                <w:rFonts w:ascii="Arial" w:hAnsi="Arial" w:cs="Arial"/>
              </w:rPr>
            </w:pPr>
            <w:r w:rsidRPr="00562E5A">
              <w:rPr>
                <w:rFonts w:ascii="Arial" w:hAnsi="Arial" w:cs="Arial"/>
              </w:rPr>
              <w:t>A   through A-     </w:t>
            </w:r>
          </w:p>
        </w:tc>
        <w:tc>
          <w:tcPr>
            <w:tcW w:w="0" w:type="auto"/>
            <w:vAlign w:val="center"/>
          </w:tcPr>
          <w:p w14:paraId="42E62A9B" w14:textId="77777777" w:rsidR="00FE3ACE" w:rsidRPr="00562E5A" w:rsidRDefault="00FE3ACE" w:rsidP="00BB1DCC">
            <w:pPr>
              <w:rPr>
                <w:rFonts w:ascii="Arial" w:hAnsi="Arial" w:cs="Arial"/>
              </w:rPr>
            </w:pPr>
            <w:r w:rsidRPr="00562E5A">
              <w:rPr>
                <w:rFonts w:ascii="Arial" w:hAnsi="Arial" w:cs="Arial"/>
              </w:rPr>
              <w:t>20%</w:t>
            </w:r>
          </w:p>
        </w:tc>
      </w:tr>
      <w:tr w:rsidR="00FE3ACE" w:rsidRPr="00562E5A" w14:paraId="740AA431" w14:textId="77777777" w:rsidTr="00775D5A">
        <w:trPr>
          <w:tblCellSpacing w:w="0" w:type="dxa"/>
          <w:jc w:val="center"/>
        </w:trPr>
        <w:tc>
          <w:tcPr>
            <w:tcW w:w="0" w:type="auto"/>
            <w:vAlign w:val="center"/>
          </w:tcPr>
          <w:p w14:paraId="1BC202C6" w14:textId="77777777" w:rsidR="00FE3ACE" w:rsidRPr="00562E5A" w:rsidRDefault="00FE3ACE" w:rsidP="00BB1DCC">
            <w:pPr>
              <w:rPr>
                <w:rFonts w:ascii="Arial" w:hAnsi="Arial" w:cs="Arial"/>
              </w:rPr>
            </w:pPr>
            <w:r w:rsidRPr="00562E5A">
              <w:rPr>
                <w:rFonts w:ascii="Arial" w:hAnsi="Arial" w:cs="Arial"/>
              </w:rPr>
              <w:t>A- through B </w:t>
            </w:r>
          </w:p>
        </w:tc>
        <w:tc>
          <w:tcPr>
            <w:tcW w:w="0" w:type="auto"/>
            <w:vAlign w:val="center"/>
          </w:tcPr>
          <w:p w14:paraId="7CF11BCD" w14:textId="77777777" w:rsidR="00FE3ACE" w:rsidRPr="00562E5A" w:rsidRDefault="00FE3ACE" w:rsidP="00BB1DCC">
            <w:pPr>
              <w:rPr>
                <w:rFonts w:ascii="Arial" w:hAnsi="Arial" w:cs="Arial"/>
              </w:rPr>
            </w:pPr>
            <w:r w:rsidRPr="00562E5A">
              <w:rPr>
                <w:rFonts w:ascii="Arial" w:hAnsi="Arial" w:cs="Arial"/>
              </w:rPr>
              <w:t>50%</w:t>
            </w:r>
          </w:p>
        </w:tc>
        <w:tc>
          <w:tcPr>
            <w:tcW w:w="0" w:type="auto"/>
            <w:vAlign w:val="center"/>
          </w:tcPr>
          <w:p w14:paraId="48C47851" w14:textId="77777777" w:rsidR="00FE3ACE" w:rsidRPr="00562E5A" w:rsidRDefault="00FE3ACE" w:rsidP="00BB1DCC">
            <w:pPr>
              <w:rPr>
                <w:rFonts w:ascii="Arial" w:hAnsi="Arial" w:cs="Arial"/>
              </w:rPr>
            </w:pPr>
          </w:p>
        </w:tc>
        <w:tc>
          <w:tcPr>
            <w:tcW w:w="0" w:type="auto"/>
            <w:vAlign w:val="center"/>
          </w:tcPr>
          <w:p w14:paraId="3448842F" w14:textId="77777777" w:rsidR="00FE3ACE" w:rsidRPr="00562E5A" w:rsidRDefault="00FE3ACE" w:rsidP="00BB1DCC">
            <w:pPr>
              <w:rPr>
                <w:rFonts w:ascii="Arial" w:hAnsi="Arial" w:cs="Arial"/>
              </w:rPr>
            </w:pPr>
            <w:r w:rsidRPr="00562E5A">
              <w:rPr>
                <w:rFonts w:ascii="Arial" w:hAnsi="Arial" w:cs="Arial"/>
              </w:rPr>
              <w:t>B+ through B-</w:t>
            </w:r>
          </w:p>
        </w:tc>
        <w:tc>
          <w:tcPr>
            <w:tcW w:w="0" w:type="auto"/>
            <w:vAlign w:val="center"/>
          </w:tcPr>
          <w:p w14:paraId="5D03C0DC" w14:textId="77777777" w:rsidR="00FE3ACE" w:rsidRPr="00562E5A" w:rsidRDefault="00FE3ACE" w:rsidP="00BB1DCC">
            <w:pPr>
              <w:rPr>
                <w:rFonts w:ascii="Arial" w:hAnsi="Arial" w:cs="Arial"/>
              </w:rPr>
            </w:pPr>
            <w:r w:rsidRPr="00562E5A">
              <w:rPr>
                <w:rFonts w:ascii="Arial" w:hAnsi="Arial" w:cs="Arial"/>
              </w:rPr>
              <w:t>60%</w:t>
            </w:r>
          </w:p>
        </w:tc>
      </w:tr>
      <w:tr w:rsidR="00FE3ACE" w:rsidRPr="00562E5A" w14:paraId="7B895A48" w14:textId="77777777" w:rsidTr="00775D5A">
        <w:trPr>
          <w:tblCellSpacing w:w="0" w:type="dxa"/>
          <w:jc w:val="center"/>
        </w:trPr>
        <w:tc>
          <w:tcPr>
            <w:tcW w:w="0" w:type="auto"/>
            <w:vAlign w:val="center"/>
          </w:tcPr>
          <w:p w14:paraId="5749D7B2" w14:textId="77777777" w:rsidR="00FE3ACE" w:rsidRPr="00562E5A" w:rsidRDefault="00FE3ACE" w:rsidP="00BB1DCC">
            <w:pPr>
              <w:rPr>
                <w:rFonts w:ascii="Arial" w:hAnsi="Arial" w:cs="Arial"/>
              </w:rPr>
            </w:pPr>
            <w:r w:rsidRPr="00562E5A">
              <w:rPr>
                <w:rFonts w:ascii="Arial" w:hAnsi="Arial" w:cs="Arial"/>
              </w:rPr>
              <w:t>B- through C</w:t>
            </w:r>
          </w:p>
        </w:tc>
        <w:tc>
          <w:tcPr>
            <w:tcW w:w="0" w:type="auto"/>
            <w:vAlign w:val="center"/>
          </w:tcPr>
          <w:p w14:paraId="46E4B715" w14:textId="77777777" w:rsidR="00FE3ACE" w:rsidRPr="00562E5A" w:rsidRDefault="00FE3ACE" w:rsidP="00BB1DCC">
            <w:pPr>
              <w:rPr>
                <w:rFonts w:ascii="Arial" w:hAnsi="Arial" w:cs="Arial"/>
              </w:rPr>
            </w:pPr>
            <w:r w:rsidRPr="00562E5A">
              <w:rPr>
                <w:rFonts w:ascii="Arial" w:hAnsi="Arial" w:cs="Arial"/>
              </w:rPr>
              <w:t>35%</w:t>
            </w:r>
          </w:p>
        </w:tc>
        <w:tc>
          <w:tcPr>
            <w:tcW w:w="0" w:type="auto"/>
            <w:vAlign w:val="center"/>
          </w:tcPr>
          <w:p w14:paraId="4F507E4A" w14:textId="77777777" w:rsidR="00FE3ACE" w:rsidRPr="00562E5A" w:rsidRDefault="00FE3ACE" w:rsidP="00BB1DCC">
            <w:pPr>
              <w:rPr>
                <w:rFonts w:ascii="Arial" w:hAnsi="Arial" w:cs="Arial"/>
              </w:rPr>
            </w:pPr>
          </w:p>
        </w:tc>
        <w:tc>
          <w:tcPr>
            <w:tcW w:w="0" w:type="auto"/>
            <w:vAlign w:val="center"/>
          </w:tcPr>
          <w:p w14:paraId="5E09B8AB" w14:textId="77777777" w:rsidR="00FE3ACE" w:rsidRPr="00562E5A" w:rsidRDefault="00FE3ACE" w:rsidP="00BB1DCC">
            <w:pPr>
              <w:rPr>
                <w:rFonts w:ascii="Arial" w:hAnsi="Arial" w:cs="Arial"/>
              </w:rPr>
            </w:pPr>
            <w:r w:rsidRPr="00562E5A">
              <w:rPr>
                <w:rFonts w:ascii="Arial" w:hAnsi="Arial" w:cs="Arial"/>
              </w:rPr>
              <w:t>C+ and below</w:t>
            </w:r>
          </w:p>
        </w:tc>
        <w:tc>
          <w:tcPr>
            <w:tcW w:w="0" w:type="auto"/>
            <w:vAlign w:val="center"/>
          </w:tcPr>
          <w:p w14:paraId="35FE6584" w14:textId="77777777" w:rsidR="00FE3ACE" w:rsidRPr="00562E5A" w:rsidRDefault="00FE3ACE" w:rsidP="00BB1DCC">
            <w:pPr>
              <w:rPr>
                <w:rFonts w:ascii="Arial" w:hAnsi="Arial" w:cs="Arial"/>
              </w:rPr>
            </w:pPr>
            <w:r w:rsidRPr="00562E5A">
              <w:rPr>
                <w:rFonts w:ascii="Arial" w:hAnsi="Arial" w:cs="Arial"/>
              </w:rPr>
              <w:t>20%</w:t>
            </w:r>
          </w:p>
        </w:tc>
      </w:tr>
      <w:tr w:rsidR="00FE3ACE" w:rsidRPr="00562E5A" w14:paraId="3854CC41" w14:textId="77777777" w:rsidTr="00775D5A">
        <w:trPr>
          <w:tblCellSpacing w:w="0" w:type="dxa"/>
          <w:jc w:val="center"/>
        </w:trPr>
        <w:tc>
          <w:tcPr>
            <w:tcW w:w="0" w:type="auto"/>
            <w:vAlign w:val="center"/>
          </w:tcPr>
          <w:p w14:paraId="5F597A7C" w14:textId="77777777" w:rsidR="00FE3ACE" w:rsidRPr="00562E5A" w:rsidRDefault="00FE3ACE" w:rsidP="00BB1DCC">
            <w:pPr>
              <w:rPr>
                <w:rFonts w:ascii="Arial" w:hAnsi="Arial" w:cs="Arial"/>
              </w:rPr>
            </w:pPr>
            <w:r w:rsidRPr="00562E5A">
              <w:rPr>
                <w:rFonts w:ascii="Arial" w:hAnsi="Arial" w:cs="Arial"/>
              </w:rPr>
              <w:t>C- and below</w:t>
            </w:r>
          </w:p>
        </w:tc>
        <w:tc>
          <w:tcPr>
            <w:tcW w:w="0" w:type="auto"/>
            <w:vAlign w:val="center"/>
          </w:tcPr>
          <w:p w14:paraId="06BCCA7B" w14:textId="77777777" w:rsidR="00FE3ACE" w:rsidRPr="00562E5A" w:rsidRDefault="00FE3ACE" w:rsidP="00BB1DCC">
            <w:pPr>
              <w:rPr>
                <w:rFonts w:ascii="Arial" w:hAnsi="Arial" w:cs="Arial"/>
              </w:rPr>
            </w:pPr>
            <w:r w:rsidRPr="00562E5A">
              <w:rPr>
                <w:rFonts w:ascii="Arial" w:hAnsi="Arial" w:cs="Arial"/>
              </w:rPr>
              <w:t>  5%</w:t>
            </w:r>
          </w:p>
        </w:tc>
        <w:tc>
          <w:tcPr>
            <w:tcW w:w="0" w:type="auto"/>
            <w:vAlign w:val="center"/>
          </w:tcPr>
          <w:p w14:paraId="13B08596" w14:textId="77777777" w:rsidR="00FE3ACE" w:rsidRPr="00562E5A" w:rsidRDefault="00FE3ACE" w:rsidP="00BB1DCC">
            <w:pPr>
              <w:rPr>
                <w:rFonts w:ascii="Arial" w:hAnsi="Arial" w:cs="Arial"/>
              </w:rPr>
            </w:pPr>
          </w:p>
        </w:tc>
        <w:tc>
          <w:tcPr>
            <w:tcW w:w="0" w:type="auto"/>
            <w:vAlign w:val="center"/>
          </w:tcPr>
          <w:p w14:paraId="7601881B" w14:textId="77777777" w:rsidR="00FE3ACE" w:rsidRPr="00562E5A" w:rsidRDefault="00FE3ACE" w:rsidP="00BB1DCC">
            <w:pPr>
              <w:rPr>
                <w:rFonts w:ascii="Arial" w:hAnsi="Arial" w:cs="Arial"/>
              </w:rPr>
            </w:pPr>
          </w:p>
        </w:tc>
        <w:tc>
          <w:tcPr>
            <w:tcW w:w="0" w:type="auto"/>
            <w:vAlign w:val="center"/>
          </w:tcPr>
          <w:p w14:paraId="33CF71FD" w14:textId="77777777" w:rsidR="00FE3ACE" w:rsidRPr="00562E5A" w:rsidRDefault="00FE3ACE" w:rsidP="00BB1DCC">
            <w:pPr>
              <w:rPr>
                <w:rFonts w:ascii="Arial" w:hAnsi="Arial" w:cs="Arial"/>
              </w:rPr>
            </w:pPr>
          </w:p>
        </w:tc>
      </w:tr>
    </w:tbl>
    <w:p w14:paraId="10956065" w14:textId="77777777" w:rsidR="008B2814" w:rsidRPr="00562E5A" w:rsidRDefault="008B2814" w:rsidP="008B2814">
      <w:pPr>
        <w:pStyle w:val="NormalWeb"/>
        <w:spacing w:before="0" w:beforeAutospacing="0" w:after="0" w:afterAutospacing="0"/>
        <w:ind w:left="360"/>
        <w:rPr>
          <w:rFonts w:ascii="Arial" w:hAnsi="Arial" w:cs="Arial"/>
        </w:rPr>
      </w:pPr>
    </w:p>
    <w:p w14:paraId="57000F25" w14:textId="05FB310D" w:rsidR="006C7EE2" w:rsidRPr="00562E5A" w:rsidRDefault="006C7EE2" w:rsidP="000E51F8">
      <w:pPr>
        <w:pStyle w:val="NormalWeb"/>
        <w:numPr>
          <w:ilvl w:val="0"/>
          <w:numId w:val="19"/>
        </w:numPr>
        <w:spacing w:before="0" w:beforeAutospacing="0" w:after="0" w:afterAutospacing="0"/>
        <w:ind w:left="360"/>
        <w:rPr>
          <w:rFonts w:ascii="Arial" w:hAnsi="Arial" w:cs="Arial"/>
        </w:rPr>
      </w:pPr>
      <w:r w:rsidRPr="00562E5A">
        <w:rPr>
          <w:rFonts w:ascii="Arial" w:hAnsi="Arial" w:cs="Arial"/>
          <w:b/>
          <w:bCs/>
        </w:rPr>
        <w:t>Grade Submission Deadlines</w:t>
      </w:r>
    </w:p>
    <w:p w14:paraId="043BD45D" w14:textId="77777777" w:rsidR="008B2814" w:rsidRPr="00562E5A" w:rsidRDefault="008B2814" w:rsidP="008B2814">
      <w:pPr>
        <w:pStyle w:val="NormalWeb"/>
        <w:spacing w:before="0" w:beforeAutospacing="0" w:after="0" w:afterAutospacing="0"/>
        <w:ind w:left="360"/>
        <w:rPr>
          <w:rFonts w:ascii="Arial" w:hAnsi="Arial" w:cs="Arial"/>
        </w:rPr>
      </w:pPr>
    </w:p>
    <w:p w14:paraId="3565371D" w14:textId="518E43B9" w:rsidR="006C7EE2"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Semester grades, except for fall semester first-year courses, are due no later than </w:t>
      </w:r>
      <w:r w:rsidRPr="00562E5A">
        <w:rPr>
          <w:rFonts w:ascii="Arial" w:hAnsi="Arial" w:cs="Arial"/>
          <w:b/>
          <w:bCs/>
        </w:rPr>
        <w:t>28 days after</w:t>
      </w:r>
      <w:r w:rsidRPr="00562E5A">
        <w:rPr>
          <w:rFonts w:ascii="Arial" w:hAnsi="Arial" w:cs="Arial"/>
        </w:rPr>
        <w:t xml:space="preserve"> the date of the last day of the examination period.  </w:t>
      </w:r>
      <w:r w:rsidR="00431AA2" w:rsidRPr="00562E5A">
        <w:rPr>
          <w:rFonts w:ascii="Arial" w:hAnsi="Arial" w:cs="Arial"/>
        </w:rPr>
        <w:t xml:space="preserve">The dates by which grades are due are available on the </w:t>
      </w:r>
      <w:hyperlink r:id="rId35" w:history="1">
        <w:r w:rsidR="00431AA2" w:rsidRPr="00562E5A">
          <w:rPr>
            <w:rStyle w:val="Hyperlink"/>
            <w:rFonts w:ascii="Arial" w:hAnsi="Arial" w:cs="Arial"/>
          </w:rPr>
          <w:t>academic calendar</w:t>
        </w:r>
      </w:hyperlink>
      <w:r w:rsidR="00431AA2" w:rsidRPr="00562E5A">
        <w:rPr>
          <w:rFonts w:ascii="Arial" w:hAnsi="Arial" w:cs="Arial"/>
        </w:rPr>
        <w:t>.</w:t>
      </w:r>
    </w:p>
    <w:p w14:paraId="082B5176" w14:textId="77777777" w:rsidR="008B2814" w:rsidRPr="00562E5A" w:rsidRDefault="008B2814" w:rsidP="00BB1DCC">
      <w:pPr>
        <w:pStyle w:val="NormalWeb"/>
        <w:spacing w:before="0" w:beforeAutospacing="0" w:after="0" w:afterAutospacing="0"/>
        <w:ind w:left="360"/>
        <w:rPr>
          <w:rFonts w:ascii="Arial" w:hAnsi="Arial" w:cs="Arial"/>
        </w:rPr>
      </w:pPr>
    </w:p>
    <w:p w14:paraId="2D4108E4" w14:textId="77777777" w:rsidR="006C7EE2"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Fall semester first-year grades are due no later than the Friday before the spring semester begins.  </w:t>
      </w:r>
    </w:p>
    <w:p w14:paraId="13DDB6B8" w14:textId="77777777" w:rsidR="008B2814" w:rsidRPr="00562E5A" w:rsidRDefault="008B2814" w:rsidP="00BB1DCC">
      <w:pPr>
        <w:pStyle w:val="NormalWeb"/>
        <w:spacing w:before="0" w:beforeAutospacing="0" w:after="0" w:afterAutospacing="0"/>
        <w:ind w:left="360"/>
        <w:rPr>
          <w:rFonts w:ascii="Arial" w:hAnsi="Arial" w:cs="Arial"/>
        </w:rPr>
      </w:pPr>
    </w:p>
    <w:p w14:paraId="797C65C6" w14:textId="635AE34B" w:rsidR="006C7EE2"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b/>
          <w:bCs/>
        </w:rPr>
        <w:t>Summer sessions grades, for two-credit courses, are due no later than 28 days after the date of the last day of the two</w:t>
      </w:r>
      <w:r w:rsidR="00185115" w:rsidRPr="00562E5A">
        <w:rPr>
          <w:rFonts w:ascii="Arial" w:hAnsi="Arial" w:cs="Arial"/>
          <w:b/>
          <w:bCs/>
        </w:rPr>
        <w:t>-</w:t>
      </w:r>
      <w:r w:rsidRPr="00562E5A">
        <w:rPr>
          <w:rFonts w:ascii="Arial" w:hAnsi="Arial" w:cs="Arial"/>
          <w:b/>
          <w:bCs/>
        </w:rPr>
        <w:t xml:space="preserve">credit hour examination period.  For three-credit and four-credit courses, grades are due no later than 28 days after the date of the last day of the three/four credit hour examination </w:t>
      </w:r>
      <w:r w:rsidRPr="00562E5A">
        <w:rPr>
          <w:rFonts w:ascii="Arial" w:hAnsi="Arial" w:cs="Arial"/>
          <w:b/>
          <w:bCs/>
        </w:rPr>
        <w:lastRenderedPageBreak/>
        <w:t>period.  All other summer grades are due no later than 28 days after the examination listed on the schedule.</w:t>
      </w:r>
      <w:r w:rsidRPr="00562E5A">
        <w:rPr>
          <w:rFonts w:ascii="Arial" w:hAnsi="Arial" w:cs="Arial"/>
        </w:rPr>
        <w:t> </w:t>
      </w:r>
      <w:r w:rsidR="00431AA2" w:rsidRPr="00562E5A">
        <w:rPr>
          <w:rFonts w:ascii="Arial" w:hAnsi="Arial" w:cs="Arial"/>
        </w:rPr>
        <w:t xml:space="preserve">  </w:t>
      </w:r>
    </w:p>
    <w:p w14:paraId="4BE0F03E" w14:textId="77777777" w:rsidR="008B2814" w:rsidRPr="00562E5A" w:rsidRDefault="008B2814" w:rsidP="00BB1DCC">
      <w:pPr>
        <w:pStyle w:val="NormalWeb"/>
        <w:spacing w:before="0" w:beforeAutospacing="0" w:after="0" w:afterAutospacing="0"/>
        <w:ind w:left="360"/>
        <w:rPr>
          <w:rFonts w:ascii="Arial" w:hAnsi="Arial" w:cs="Arial"/>
        </w:rPr>
      </w:pPr>
    </w:p>
    <w:p w14:paraId="7B3F2981" w14:textId="77777777" w:rsidR="00774C7F" w:rsidRPr="00562E5A" w:rsidRDefault="00774C7F" w:rsidP="00BB1DCC">
      <w:pPr>
        <w:pStyle w:val="NormalWeb"/>
        <w:spacing w:before="0" w:beforeAutospacing="0" w:after="0" w:afterAutospacing="0"/>
        <w:ind w:left="360"/>
        <w:rPr>
          <w:rFonts w:ascii="Arial" w:hAnsi="Arial" w:cs="Arial"/>
        </w:rPr>
      </w:pPr>
      <w:r w:rsidRPr="00562E5A">
        <w:rPr>
          <w:rFonts w:ascii="Arial" w:hAnsi="Arial" w:cs="Arial"/>
        </w:rPr>
        <w:t>Students may not do extra work in order to raise a grade that has been recorded.</w:t>
      </w:r>
    </w:p>
    <w:p w14:paraId="7238BAAD" w14:textId="77777777" w:rsidR="008B2814" w:rsidRPr="00562E5A" w:rsidRDefault="008B2814" w:rsidP="00BB1DCC">
      <w:pPr>
        <w:pStyle w:val="NormalWeb"/>
        <w:spacing w:before="0" w:beforeAutospacing="0" w:after="0" w:afterAutospacing="0"/>
        <w:ind w:left="360"/>
        <w:rPr>
          <w:rFonts w:ascii="Arial" w:hAnsi="Arial" w:cs="Arial"/>
        </w:rPr>
      </w:pPr>
    </w:p>
    <w:p w14:paraId="375C0AF9" w14:textId="18525666" w:rsidR="00774C7F" w:rsidRPr="00562E5A" w:rsidRDefault="00774C7F" w:rsidP="000E51F8">
      <w:pPr>
        <w:pStyle w:val="NormalWeb"/>
        <w:numPr>
          <w:ilvl w:val="0"/>
          <w:numId w:val="19"/>
        </w:numPr>
        <w:spacing w:before="0" w:beforeAutospacing="0" w:after="0" w:afterAutospacing="0"/>
        <w:ind w:left="360"/>
        <w:rPr>
          <w:rFonts w:ascii="Arial" w:hAnsi="Arial" w:cs="Arial"/>
        </w:rPr>
      </w:pPr>
      <w:r w:rsidRPr="00562E5A">
        <w:rPr>
          <w:rFonts w:ascii="Arial" w:hAnsi="Arial" w:cs="Arial"/>
          <w:b/>
          <w:bCs/>
        </w:rPr>
        <w:t>Retaking Courses</w:t>
      </w:r>
    </w:p>
    <w:p w14:paraId="113AB5B8" w14:textId="77777777" w:rsidR="008B2814" w:rsidRPr="00562E5A" w:rsidRDefault="008B2814" w:rsidP="008B2814">
      <w:pPr>
        <w:pStyle w:val="NormalWeb"/>
        <w:spacing w:before="0" w:beforeAutospacing="0" w:after="0" w:afterAutospacing="0"/>
        <w:ind w:left="360"/>
        <w:rPr>
          <w:rFonts w:ascii="Arial" w:hAnsi="Arial" w:cs="Arial"/>
        </w:rPr>
      </w:pPr>
    </w:p>
    <w:p w14:paraId="5549622F" w14:textId="35366F80"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A grade of D- or better is a passing grade in a particular course. Students may not retake a course that has been passed</w:t>
      </w:r>
      <w:r w:rsidR="00774C7F" w:rsidRPr="00562E5A">
        <w:rPr>
          <w:rFonts w:ascii="Arial" w:hAnsi="Arial" w:cs="Arial"/>
        </w:rPr>
        <w:t>, with the exception of the policy in</w:t>
      </w:r>
      <w:r w:rsidR="002A6072" w:rsidRPr="00562E5A">
        <w:rPr>
          <w:rFonts w:ascii="Arial" w:hAnsi="Arial" w:cs="Arial"/>
        </w:rPr>
        <w:t xml:space="preserve"> (I)(A)(1)(a) </w:t>
      </w:r>
      <w:r w:rsidR="00774C7F" w:rsidRPr="00562E5A">
        <w:rPr>
          <w:rFonts w:ascii="Arial" w:hAnsi="Arial" w:cs="Arial"/>
        </w:rPr>
        <w:t>above regarding grade requirements in required courses.</w:t>
      </w:r>
    </w:p>
    <w:p w14:paraId="5B1FDA3F" w14:textId="77777777" w:rsidR="008B2814" w:rsidRPr="00562E5A" w:rsidRDefault="008B2814" w:rsidP="00BB1DCC">
      <w:pPr>
        <w:pStyle w:val="NormalWeb"/>
        <w:spacing w:before="0" w:beforeAutospacing="0" w:after="0" w:afterAutospacing="0"/>
        <w:ind w:left="360"/>
        <w:rPr>
          <w:rFonts w:ascii="Arial" w:hAnsi="Arial" w:cs="Arial"/>
        </w:rPr>
      </w:pPr>
    </w:p>
    <w:p w14:paraId="6D6C4A74" w14:textId="063F07CB" w:rsidR="00774C7F" w:rsidRPr="00562E5A" w:rsidRDefault="00FE3ACE" w:rsidP="000E51F8">
      <w:pPr>
        <w:pStyle w:val="NormalWeb"/>
        <w:numPr>
          <w:ilvl w:val="0"/>
          <w:numId w:val="19"/>
        </w:numPr>
        <w:spacing w:before="0" w:beforeAutospacing="0" w:after="0" w:afterAutospacing="0"/>
        <w:ind w:left="360"/>
        <w:rPr>
          <w:rFonts w:ascii="Arial" w:hAnsi="Arial" w:cs="Arial"/>
        </w:rPr>
      </w:pPr>
      <w:r w:rsidRPr="00562E5A">
        <w:rPr>
          <w:rFonts w:ascii="Arial" w:hAnsi="Arial" w:cs="Arial"/>
          <w:b/>
          <w:bCs/>
        </w:rPr>
        <w:t>Dean's List</w:t>
      </w:r>
    </w:p>
    <w:p w14:paraId="79A1812D" w14:textId="77777777" w:rsidR="008B2814" w:rsidRPr="00562E5A" w:rsidRDefault="008B2814" w:rsidP="008B2814">
      <w:pPr>
        <w:pStyle w:val="NormalWeb"/>
        <w:spacing w:before="0" w:beforeAutospacing="0" w:after="0" w:afterAutospacing="0"/>
        <w:ind w:left="360"/>
        <w:rPr>
          <w:rFonts w:ascii="Arial" w:hAnsi="Arial" w:cs="Arial"/>
        </w:rPr>
      </w:pPr>
    </w:p>
    <w:p w14:paraId="32EBCCF9" w14:textId="7D37716F" w:rsidR="00995251"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Students who are enrolled in at least 8 hours of graded course work during a fall or spring semester, and who earn a grade point average of at least 3.5 in at least 8 hours of graded course work, are placed on the Dean's List, which acknowledges their superior academic performance.  The Dean’s List is not posted for summer classes.</w:t>
      </w:r>
    </w:p>
    <w:p w14:paraId="58B5D72D" w14:textId="77777777" w:rsidR="008B2814" w:rsidRPr="00562E5A" w:rsidRDefault="008B2814" w:rsidP="00BB1DCC">
      <w:pPr>
        <w:pStyle w:val="NormalWeb"/>
        <w:spacing w:before="0" w:beforeAutospacing="0" w:after="0" w:afterAutospacing="0"/>
        <w:ind w:left="360"/>
        <w:rPr>
          <w:rFonts w:ascii="Arial" w:hAnsi="Arial" w:cs="Arial"/>
        </w:rPr>
      </w:pPr>
    </w:p>
    <w:p w14:paraId="64DEBDED" w14:textId="183221F2" w:rsidR="00774C7F" w:rsidRPr="00562E5A" w:rsidRDefault="00FE3ACE" w:rsidP="000E51F8">
      <w:pPr>
        <w:pStyle w:val="NormalWeb"/>
        <w:numPr>
          <w:ilvl w:val="0"/>
          <w:numId w:val="19"/>
        </w:numPr>
        <w:spacing w:before="0" w:beforeAutospacing="0" w:after="0" w:afterAutospacing="0"/>
        <w:ind w:left="360"/>
        <w:rPr>
          <w:rFonts w:ascii="Arial" w:hAnsi="Arial" w:cs="Arial"/>
        </w:rPr>
      </w:pPr>
      <w:r w:rsidRPr="00562E5A">
        <w:rPr>
          <w:rFonts w:ascii="Arial" w:hAnsi="Arial" w:cs="Arial"/>
          <w:b/>
          <w:bCs/>
        </w:rPr>
        <w:t>Class rank</w:t>
      </w:r>
      <w:r w:rsidRPr="00562E5A">
        <w:rPr>
          <w:rFonts w:ascii="Arial" w:hAnsi="Arial" w:cs="Arial"/>
        </w:rPr>
        <w:t xml:space="preserve"> </w:t>
      </w:r>
    </w:p>
    <w:p w14:paraId="2DC975FE" w14:textId="77777777" w:rsidR="008B2814" w:rsidRPr="00562E5A" w:rsidRDefault="008B2814" w:rsidP="008B2814">
      <w:pPr>
        <w:pStyle w:val="NormalWeb"/>
        <w:spacing w:before="0" w:beforeAutospacing="0" w:after="0" w:afterAutospacing="0"/>
        <w:ind w:left="360"/>
        <w:rPr>
          <w:rFonts w:ascii="Arial" w:hAnsi="Arial" w:cs="Arial"/>
        </w:rPr>
      </w:pPr>
    </w:p>
    <w:p w14:paraId="1BEA6FD0" w14:textId="421F2E62"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Students who have completed at least </w:t>
      </w:r>
      <w:r w:rsidR="00774C7F" w:rsidRPr="00562E5A">
        <w:rPr>
          <w:rFonts w:ascii="Arial" w:hAnsi="Arial" w:cs="Arial"/>
        </w:rPr>
        <w:t>29</w:t>
      </w:r>
      <w:r w:rsidRPr="00562E5A">
        <w:rPr>
          <w:rFonts w:ascii="Arial" w:hAnsi="Arial" w:cs="Arial"/>
        </w:rPr>
        <w:t xml:space="preserve"> credit hours are considered second-year students, and those who have completed at least </w:t>
      </w:r>
      <w:r w:rsidR="005F119A" w:rsidRPr="00562E5A">
        <w:rPr>
          <w:rFonts w:ascii="Arial" w:hAnsi="Arial" w:cs="Arial"/>
        </w:rPr>
        <w:t>60</w:t>
      </w:r>
      <w:r w:rsidRPr="00562E5A">
        <w:rPr>
          <w:rFonts w:ascii="Arial" w:hAnsi="Arial" w:cs="Arial"/>
        </w:rPr>
        <w:t xml:space="preserve"> credit hours are considered third-year students for purposes of class rankings. </w:t>
      </w:r>
      <w:hyperlink r:id="rId36" w:history="1">
        <w:r w:rsidRPr="00562E5A">
          <w:rPr>
            <w:rStyle w:val="Hyperlink"/>
            <w:rFonts w:ascii="Arial" w:hAnsi="Arial" w:cs="Arial"/>
          </w:rPr>
          <w:t>Class rank</w:t>
        </w:r>
      </w:hyperlink>
      <w:r w:rsidRPr="00562E5A">
        <w:rPr>
          <w:rFonts w:ascii="Arial" w:hAnsi="Arial" w:cs="Arial"/>
        </w:rPr>
        <w:t xml:space="preserve"> is available online</w:t>
      </w:r>
      <w:r w:rsidR="005F119A" w:rsidRPr="00562E5A">
        <w:rPr>
          <w:rFonts w:ascii="Arial" w:hAnsi="Arial" w:cs="Arial"/>
        </w:rPr>
        <w:t xml:space="preserve">.  </w:t>
      </w:r>
    </w:p>
    <w:p w14:paraId="031C7D42" w14:textId="77777777" w:rsidR="008B2814" w:rsidRPr="00562E5A" w:rsidRDefault="008B2814" w:rsidP="00BB1DCC">
      <w:pPr>
        <w:pStyle w:val="NormalWeb"/>
        <w:spacing w:before="0" w:beforeAutospacing="0" w:after="0" w:afterAutospacing="0"/>
        <w:ind w:left="360"/>
        <w:rPr>
          <w:rFonts w:ascii="Arial" w:hAnsi="Arial" w:cs="Arial"/>
        </w:rPr>
      </w:pPr>
    </w:p>
    <w:p w14:paraId="506C3401" w14:textId="3B9DACF2" w:rsidR="00A505DF" w:rsidRPr="00562E5A" w:rsidRDefault="006D2DC9" w:rsidP="000E51F8">
      <w:pPr>
        <w:pStyle w:val="NormalWeb"/>
        <w:numPr>
          <w:ilvl w:val="0"/>
          <w:numId w:val="19"/>
        </w:numPr>
        <w:tabs>
          <w:tab w:val="left" w:pos="360"/>
        </w:tabs>
        <w:spacing w:before="0" w:beforeAutospacing="0" w:after="0" w:afterAutospacing="0"/>
        <w:ind w:left="360"/>
        <w:rPr>
          <w:rFonts w:ascii="Arial" w:hAnsi="Arial" w:cs="Arial"/>
        </w:rPr>
      </w:pPr>
      <w:r w:rsidRPr="00562E5A">
        <w:rPr>
          <w:rFonts w:ascii="Arial" w:hAnsi="Arial" w:cs="Arial"/>
          <w:b/>
          <w:bCs/>
        </w:rPr>
        <w:t>Withdrawing From Semester-Long Courses</w:t>
      </w:r>
      <w:r w:rsidR="00504C86" w:rsidRPr="00562E5A">
        <w:rPr>
          <w:rFonts w:ascii="Arial" w:hAnsi="Arial" w:cs="Arial"/>
          <w:b/>
          <w:bCs/>
        </w:rPr>
        <w:t xml:space="preserve"> (Fall/Spring)</w:t>
      </w:r>
      <w:r w:rsidR="005412E4" w:rsidRPr="00562E5A">
        <w:rPr>
          <w:rFonts w:ascii="Arial" w:hAnsi="Arial" w:cs="Arial"/>
          <w:b/>
          <w:bCs/>
        </w:rPr>
        <w:t xml:space="preserve"> </w:t>
      </w:r>
    </w:p>
    <w:p w14:paraId="24B44036" w14:textId="77777777" w:rsidR="00313783" w:rsidRPr="00562E5A" w:rsidRDefault="00313783" w:rsidP="00BB1DCC">
      <w:pPr>
        <w:pStyle w:val="NormalWeb"/>
        <w:spacing w:before="0" w:beforeAutospacing="0" w:after="0" w:afterAutospacing="0"/>
        <w:ind w:left="360"/>
        <w:rPr>
          <w:rFonts w:ascii="Arial" w:hAnsi="Arial" w:cs="Arial"/>
        </w:rPr>
      </w:pPr>
    </w:p>
    <w:p w14:paraId="7DBFB2FA" w14:textId="38A90493" w:rsidR="00C055EA" w:rsidRPr="00562E5A" w:rsidRDefault="00C055EA" w:rsidP="00BB1DCC">
      <w:pPr>
        <w:pStyle w:val="NormalWeb"/>
        <w:tabs>
          <w:tab w:val="left" w:pos="1350"/>
        </w:tabs>
        <w:spacing w:before="0" w:beforeAutospacing="0" w:after="0" w:afterAutospacing="0"/>
        <w:ind w:left="360"/>
        <w:rPr>
          <w:rFonts w:ascii="Arial" w:hAnsi="Arial" w:cs="Arial"/>
        </w:rPr>
      </w:pPr>
      <w:r w:rsidRPr="00562E5A">
        <w:rPr>
          <w:rFonts w:ascii="Arial" w:hAnsi="Arial" w:cs="Arial"/>
        </w:rPr>
        <w:t>Classes not lasting the entire semester and summer courses follow</w:t>
      </w:r>
      <w:r w:rsidR="00EF3F31" w:rsidRPr="00562E5A">
        <w:rPr>
          <w:rFonts w:ascii="Arial" w:hAnsi="Arial" w:cs="Arial"/>
        </w:rPr>
        <w:t xml:space="preserve"> </w:t>
      </w:r>
      <w:r w:rsidRPr="00562E5A">
        <w:rPr>
          <w:rFonts w:ascii="Arial" w:hAnsi="Arial" w:cs="Arial"/>
        </w:rPr>
        <w:t xml:space="preserve">different timelines.  Please check the </w:t>
      </w:r>
      <w:hyperlink r:id="rId37" w:history="1">
        <w:r w:rsidRPr="00562E5A">
          <w:rPr>
            <w:rStyle w:val="Hyperlink"/>
            <w:rFonts w:ascii="Arial" w:hAnsi="Arial" w:cs="Arial"/>
          </w:rPr>
          <w:t>IU Indianapolis academic calendar for law</w:t>
        </w:r>
      </w:hyperlink>
      <w:r w:rsidRPr="00562E5A">
        <w:rPr>
          <w:rFonts w:ascii="Arial" w:hAnsi="Arial" w:cs="Arial"/>
        </w:rPr>
        <w:t xml:space="preserve"> for additional information.</w:t>
      </w:r>
    </w:p>
    <w:p w14:paraId="01090230" w14:textId="77777777" w:rsidR="00C055EA" w:rsidRPr="00562E5A" w:rsidRDefault="00C055EA" w:rsidP="00BB1DCC">
      <w:pPr>
        <w:pStyle w:val="NormalWeb"/>
        <w:spacing w:before="0" w:beforeAutospacing="0" w:after="0" w:afterAutospacing="0"/>
        <w:ind w:left="720"/>
        <w:rPr>
          <w:rFonts w:ascii="Arial" w:hAnsi="Arial" w:cs="Arial"/>
        </w:rPr>
      </w:pPr>
    </w:p>
    <w:p w14:paraId="1144B29A" w14:textId="2ACC5DBA" w:rsidR="003D2059" w:rsidRPr="00562E5A" w:rsidRDefault="003D2059" w:rsidP="000E51F8">
      <w:pPr>
        <w:pStyle w:val="NormalWeb"/>
        <w:numPr>
          <w:ilvl w:val="0"/>
          <w:numId w:val="15"/>
        </w:numPr>
        <w:spacing w:before="0" w:beforeAutospacing="0" w:after="0" w:afterAutospacing="0"/>
        <w:rPr>
          <w:rFonts w:ascii="Arial" w:hAnsi="Arial" w:cs="Arial"/>
        </w:rPr>
      </w:pPr>
      <w:r w:rsidRPr="00562E5A">
        <w:rPr>
          <w:rFonts w:ascii="Arial" w:hAnsi="Arial" w:cs="Arial"/>
        </w:rPr>
        <w:t xml:space="preserve">Be advised that there is a limited time in which to withdraw from a course and receive a refund.  Information on refund schedules is available on </w:t>
      </w:r>
      <w:hyperlink r:id="rId38" w:history="1">
        <w:r w:rsidRPr="00562E5A">
          <w:rPr>
            <w:rStyle w:val="Hyperlink"/>
            <w:rFonts w:ascii="Arial" w:hAnsi="Arial" w:cs="Arial"/>
          </w:rPr>
          <w:t>this calendar</w:t>
        </w:r>
      </w:hyperlink>
      <w:r w:rsidRPr="00562E5A">
        <w:rPr>
          <w:rFonts w:ascii="Arial" w:hAnsi="Arial" w:cs="Arial"/>
        </w:rPr>
        <w:t>.</w:t>
      </w:r>
    </w:p>
    <w:p w14:paraId="3B6062E9" w14:textId="077B231F" w:rsidR="00C055EA" w:rsidRPr="00562E5A" w:rsidRDefault="00C055EA" w:rsidP="000E51F8">
      <w:pPr>
        <w:pStyle w:val="NormalWeb"/>
        <w:numPr>
          <w:ilvl w:val="0"/>
          <w:numId w:val="15"/>
        </w:numPr>
        <w:spacing w:before="0" w:beforeAutospacing="0" w:after="0" w:afterAutospacing="0"/>
        <w:rPr>
          <w:rFonts w:ascii="Arial" w:hAnsi="Arial" w:cs="Arial"/>
        </w:rPr>
      </w:pPr>
      <w:r w:rsidRPr="00562E5A">
        <w:rPr>
          <w:rFonts w:ascii="Arial" w:hAnsi="Arial" w:cs="Arial"/>
        </w:rPr>
        <w:t>If the student has taken the examination</w:t>
      </w:r>
      <w:r w:rsidR="00054F9A" w:rsidRPr="00562E5A">
        <w:rPr>
          <w:rFonts w:ascii="Arial" w:hAnsi="Arial" w:cs="Arial"/>
        </w:rPr>
        <w:t xml:space="preserve"> </w:t>
      </w:r>
      <w:r w:rsidRPr="00562E5A">
        <w:rPr>
          <w:rFonts w:ascii="Arial" w:hAnsi="Arial" w:cs="Arial"/>
        </w:rPr>
        <w:t>withdrawal from the course is not allowed.</w:t>
      </w:r>
    </w:p>
    <w:p w14:paraId="070AE6FF" w14:textId="1B3350F4" w:rsidR="00C055EA" w:rsidRPr="00562E5A" w:rsidRDefault="00C055EA" w:rsidP="000E51F8">
      <w:pPr>
        <w:pStyle w:val="NormalWeb"/>
        <w:numPr>
          <w:ilvl w:val="0"/>
          <w:numId w:val="15"/>
        </w:numPr>
        <w:spacing w:before="0" w:beforeAutospacing="0" w:after="0" w:afterAutospacing="0"/>
        <w:rPr>
          <w:rFonts w:ascii="Arial" w:hAnsi="Arial" w:cs="Arial"/>
          <w:b/>
          <w:bCs/>
        </w:rPr>
      </w:pPr>
      <w:r w:rsidRPr="00562E5A">
        <w:rPr>
          <w:rFonts w:ascii="Arial" w:hAnsi="Arial" w:cs="Arial"/>
        </w:rPr>
        <w:t>Students who discontinue attending classes without following the withdrawal procedures below will receive the grade of F.</w:t>
      </w:r>
    </w:p>
    <w:p w14:paraId="07506BBE" w14:textId="77777777" w:rsidR="008B2814" w:rsidRPr="00562E5A" w:rsidRDefault="008B2814" w:rsidP="008B2814">
      <w:pPr>
        <w:pStyle w:val="NormalWeb"/>
        <w:spacing w:before="0" w:beforeAutospacing="0" w:after="0" w:afterAutospacing="0"/>
        <w:ind w:left="720"/>
        <w:rPr>
          <w:rFonts w:ascii="Arial" w:hAnsi="Arial" w:cs="Arial"/>
        </w:rPr>
      </w:pPr>
    </w:p>
    <w:p w14:paraId="0A74B843" w14:textId="77777777" w:rsidR="008B2814" w:rsidRPr="00562E5A" w:rsidRDefault="008B2814" w:rsidP="008B2814">
      <w:pPr>
        <w:pStyle w:val="NormalWeb"/>
        <w:spacing w:before="0" w:beforeAutospacing="0" w:after="0" w:afterAutospacing="0"/>
        <w:ind w:left="720"/>
        <w:rPr>
          <w:rFonts w:ascii="Arial" w:hAnsi="Arial" w:cs="Arial"/>
        </w:rPr>
      </w:pPr>
    </w:p>
    <w:p w14:paraId="7BC2A70D" w14:textId="77777777" w:rsidR="008B2814" w:rsidRPr="00562E5A" w:rsidRDefault="008B2814" w:rsidP="008B2814">
      <w:pPr>
        <w:pStyle w:val="NormalWeb"/>
        <w:spacing w:before="0" w:beforeAutospacing="0" w:after="0" w:afterAutospacing="0"/>
        <w:ind w:left="720"/>
        <w:rPr>
          <w:rFonts w:ascii="Arial" w:hAnsi="Arial" w:cs="Arial"/>
        </w:rPr>
      </w:pPr>
    </w:p>
    <w:p w14:paraId="21D57CFB" w14:textId="77777777" w:rsidR="008B2814" w:rsidRPr="00562E5A" w:rsidRDefault="008B2814" w:rsidP="008B2814">
      <w:pPr>
        <w:pStyle w:val="NormalWeb"/>
        <w:spacing w:before="0" w:beforeAutospacing="0" w:after="0" w:afterAutospacing="0"/>
        <w:ind w:left="720"/>
        <w:rPr>
          <w:rFonts w:ascii="Arial" w:hAnsi="Arial" w:cs="Arial"/>
        </w:rPr>
      </w:pPr>
    </w:p>
    <w:p w14:paraId="29BBDFED" w14:textId="77777777" w:rsidR="008B2814" w:rsidRDefault="008B2814" w:rsidP="008B2814">
      <w:pPr>
        <w:pStyle w:val="NormalWeb"/>
        <w:spacing w:before="0" w:beforeAutospacing="0" w:after="0" w:afterAutospacing="0"/>
        <w:ind w:left="720"/>
        <w:rPr>
          <w:rFonts w:ascii="Arial" w:hAnsi="Arial" w:cs="Arial"/>
        </w:rPr>
      </w:pPr>
    </w:p>
    <w:p w14:paraId="7D990F40" w14:textId="77777777" w:rsidR="00064054" w:rsidRPr="00562E5A" w:rsidRDefault="00064054" w:rsidP="008B2814">
      <w:pPr>
        <w:pStyle w:val="NormalWeb"/>
        <w:spacing w:before="0" w:beforeAutospacing="0" w:after="0" w:afterAutospacing="0"/>
        <w:ind w:left="720"/>
        <w:rPr>
          <w:rFonts w:ascii="Arial" w:hAnsi="Arial" w:cs="Arial"/>
        </w:rPr>
      </w:pPr>
    </w:p>
    <w:p w14:paraId="7DED1FF3" w14:textId="77777777" w:rsidR="008B2814" w:rsidRPr="00562E5A" w:rsidRDefault="008B2814" w:rsidP="008B2814">
      <w:pPr>
        <w:pStyle w:val="NormalWeb"/>
        <w:spacing w:before="0" w:beforeAutospacing="0" w:after="0" w:afterAutospacing="0"/>
        <w:ind w:left="720"/>
        <w:rPr>
          <w:rFonts w:ascii="Arial" w:hAnsi="Arial" w:cs="Arial"/>
        </w:rPr>
      </w:pPr>
    </w:p>
    <w:p w14:paraId="606F29FB" w14:textId="77777777" w:rsidR="008B2814" w:rsidRPr="00562E5A" w:rsidRDefault="008B2814" w:rsidP="008B2814">
      <w:pPr>
        <w:pStyle w:val="NormalWeb"/>
        <w:spacing w:before="0" w:beforeAutospacing="0" w:after="0" w:afterAutospacing="0"/>
        <w:ind w:left="720"/>
        <w:rPr>
          <w:rFonts w:ascii="Arial" w:hAnsi="Arial" w:cs="Arial"/>
        </w:rPr>
      </w:pPr>
    </w:p>
    <w:p w14:paraId="5EE306F0" w14:textId="77777777" w:rsidR="008B2814" w:rsidRPr="00562E5A" w:rsidRDefault="008B2814" w:rsidP="008B2814">
      <w:pPr>
        <w:pStyle w:val="NormalWeb"/>
        <w:spacing w:before="0" w:beforeAutospacing="0" w:after="0" w:afterAutospacing="0"/>
        <w:ind w:left="720"/>
        <w:rPr>
          <w:rFonts w:ascii="Arial" w:hAnsi="Arial" w:cs="Arial"/>
          <w:b/>
          <w:bCs/>
        </w:rPr>
      </w:pPr>
    </w:p>
    <w:p w14:paraId="2C906AB0" w14:textId="73F1911C" w:rsidR="00AF360D" w:rsidRPr="00562E5A" w:rsidRDefault="00AF360D" w:rsidP="00BB1DCC">
      <w:pPr>
        <w:pStyle w:val="NormalWeb"/>
        <w:spacing w:before="0" w:beforeAutospacing="0" w:after="0" w:afterAutospacing="0"/>
        <w:ind w:left="360"/>
        <w:rPr>
          <w:rFonts w:ascii="Arial" w:hAnsi="Arial" w:cs="Arial"/>
          <w:b/>
          <w:bCs/>
          <w:i/>
          <w:iCs/>
        </w:rPr>
      </w:pPr>
      <w:r w:rsidRPr="00562E5A">
        <w:rPr>
          <w:rFonts w:ascii="Arial" w:hAnsi="Arial" w:cs="Arial"/>
          <w:b/>
          <w:bCs/>
          <w:i/>
          <w:iCs/>
        </w:rPr>
        <w:lastRenderedPageBreak/>
        <w:t>Elective Courses</w:t>
      </w:r>
    </w:p>
    <w:p w14:paraId="52BF4738" w14:textId="77777777" w:rsidR="008B2814" w:rsidRPr="00562E5A" w:rsidRDefault="008B2814" w:rsidP="00BB1DCC">
      <w:pPr>
        <w:pStyle w:val="NormalWeb"/>
        <w:spacing w:before="0" w:beforeAutospacing="0" w:after="0" w:afterAutospacing="0"/>
        <w:ind w:left="360"/>
        <w:rPr>
          <w:rFonts w:ascii="Arial" w:hAnsi="Arial" w:cs="Arial"/>
          <w:b/>
          <w:bCs/>
          <w:i/>
          <w:iCs/>
        </w:rPr>
      </w:pPr>
    </w:p>
    <w:tbl>
      <w:tblPr>
        <w:tblStyle w:val="TableGrid"/>
        <w:tblW w:w="0" w:type="auto"/>
        <w:tblInd w:w="360" w:type="dxa"/>
        <w:tblLayout w:type="fixed"/>
        <w:tblLook w:val="04A0" w:firstRow="1" w:lastRow="0" w:firstColumn="1" w:lastColumn="0" w:noHBand="0" w:noVBand="1"/>
      </w:tblPr>
      <w:tblGrid>
        <w:gridCol w:w="1705"/>
        <w:gridCol w:w="1710"/>
        <w:gridCol w:w="1620"/>
        <w:gridCol w:w="1440"/>
        <w:gridCol w:w="134"/>
        <w:gridCol w:w="1661"/>
      </w:tblGrid>
      <w:tr w:rsidR="005412E4" w:rsidRPr="00562E5A" w14:paraId="36D4EB6F" w14:textId="77777777" w:rsidTr="005412E4">
        <w:tc>
          <w:tcPr>
            <w:tcW w:w="1705" w:type="dxa"/>
            <w:shd w:val="clear" w:color="auto" w:fill="E7E6E6" w:themeFill="background2"/>
          </w:tcPr>
          <w:p w14:paraId="55A934E4" w14:textId="6C65E384" w:rsidR="00504C86" w:rsidRPr="00562E5A" w:rsidRDefault="00504C86" w:rsidP="00BB1DCC">
            <w:pPr>
              <w:pStyle w:val="NormalWeb"/>
              <w:spacing w:before="0" w:beforeAutospacing="0" w:after="0" w:afterAutospacing="0"/>
              <w:rPr>
                <w:rFonts w:ascii="Arial" w:hAnsi="Arial" w:cs="Arial"/>
                <w:b/>
                <w:bCs/>
              </w:rPr>
            </w:pPr>
            <w:r w:rsidRPr="00562E5A">
              <w:rPr>
                <w:rFonts w:ascii="Arial" w:hAnsi="Arial" w:cs="Arial"/>
                <w:b/>
                <w:bCs/>
              </w:rPr>
              <w:t>DEADLINE</w:t>
            </w:r>
          </w:p>
        </w:tc>
        <w:tc>
          <w:tcPr>
            <w:tcW w:w="1710" w:type="dxa"/>
            <w:shd w:val="clear" w:color="auto" w:fill="E7E6E6" w:themeFill="background2"/>
          </w:tcPr>
          <w:p w14:paraId="575EEECF" w14:textId="1494A847" w:rsidR="00504C86" w:rsidRPr="00562E5A" w:rsidRDefault="00504C86" w:rsidP="00BB1DCC">
            <w:pPr>
              <w:pStyle w:val="NormalWeb"/>
              <w:spacing w:before="0" w:beforeAutospacing="0" w:after="0" w:afterAutospacing="0"/>
              <w:rPr>
                <w:rFonts w:ascii="Arial" w:hAnsi="Arial" w:cs="Arial"/>
                <w:b/>
                <w:bCs/>
              </w:rPr>
            </w:pPr>
            <w:r w:rsidRPr="00562E5A">
              <w:rPr>
                <w:rFonts w:ascii="Arial" w:hAnsi="Arial" w:cs="Arial"/>
                <w:b/>
                <w:bCs/>
              </w:rPr>
              <w:t>APPROVALS NEEDED</w:t>
            </w:r>
          </w:p>
        </w:tc>
        <w:tc>
          <w:tcPr>
            <w:tcW w:w="1620" w:type="dxa"/>
            <w:shd w:val="clear" w:color="auto" w:fill="E7E6E6" w:themeFill="background2"/>
          </w:tcPr>
          <w:p w14:paraId="6FFC6F30" w14:textId="4DFB8A78" w:rsidR="00504C86" w:rsidRPr="00562E5A" w:rsidRDefault="00504C86" w:rsidP="00BB1DCC">
            <w:pPr>
              <w:pStyle w:val="NormalWeb"/>
              <w:spacing w:before="0" w:beforeAutospacing="0" w:after="0" w:afterAutospacing="0"/>
              <w:rPr>
                <w:rFonts w:ascii="Arial" w:hAnsi="Arial" w:cs="Arial"/>
                <w:b/>
                <w:bCs/>
              </w:rPr>
            </w:pPr>
            <w:r w:rsidRPr="00562E5A">
              <w:rPr>
                <w:rFonts w:ascii="Arial" w:hAnsi="Arial" w:cs="Arial"/>
                <w:b/>
                <w:bCs/>
              </w:rPr>
              <w:t>GRADE ASSIGNED</w:t>
            </w:r>
          </w:p>
        </w:tc>
        <w:tc>
          <w:tcPr>
            <w:tcW w:w="1440" w:type="dxa"/>
            <w:shd w:val="clear" w:color="auto" w:fill="E7E6E6" w:themeFill="background2"/>
          </w:tcPr>
          <w:p w14:paraId="4242652C" w14:textId="41E91B0A" w:rsidR="00504C86" w:rsidRPr="00562E5A" w:rsidRDefault="00504C86" w:rsidP="00BB1DCC">
            <w:pPr>
              <w:pStyle w:val="NormalWeb"/>
              <w:spacing w:before="0" w:beforeAutospacing="0" w:after="0" w:afterAutospacing="0"/>
              <w:rPr>
                <w:rFonts w:ascii="Arial" w:hAnsi="Arial" w:cs="Arial"/>
                <w:b/>
                <w:bCs/>
              </w:rPr>
            </w:pPr>
            <w:r w:rsidRPr="00562E5A">
              <w:rPr>
                <w:rFonts w:ascii="Arial" w:hAnsi="Arial" w:cs="Arial"/>
                <w:b/>
                <w:bCs/>
              </w:rPr>
              <w:t>STUDENT CENTER</w:t>
            </w:r>
          </w:p>
        </w:tc>
        <w:tc>
          <w:tcPr>
            <w:tcW w:w="1795" w:type="dxa"/>
            <w:gridSpan w:val="2"/>
            <w:shd w:val="clear" w:color="auto" w:fill="E7E6E6" w:themeFill="background2"/>
          </w:tcPr>
          <w:p w14:paraId="08300FA5" w14:textId="15E45484" w:rsidR="00504C86" w:rsidRPr="00562E5A" w:rsidRDefault="00504C86" w:rsidP="00BB1DCC">
            <w:pPr>
              <w:pStyle w:val="NormalWeb"/>
              <w:spacing w:before="0" w:beforeAutospacing="0" w:after="0" w:afterAutospacing="0"/>
              <w:rPr>
                <w:rFonts w:ascii="Arial" w:hAnsi="Arial" w:cs="Arial"/>
                <w:b/>
                <w:bCs/>
              </w:rPr>
            </w:pPr>
            <w:r w:rsidRPr="00562E5A">
              <w:rPr>
                <w:rFonts w:ascii="Arial" w:hAnsi="Arial" w:cs="Arial"/>
                <w:b/>
                <w:bCs/>
              </w:rPr>
              <w:t>OFFICIAL TRANSCRIPT</w:t>
            </w:r>
          </w:p>
        </w:tc>
      </w:tr>
      <w:tr w:rsidR="005412E4" w:rsidRPr="00562E5A" w14:paraId="05753967" w14:textId="77777777" w:rsidTr="005412E4">
        <w:tc>
          <w:tcPr>
            <w:tcW w:w="1705" w:type="dxa"/>
          </w:tcPr>
          <w:p w14:paraId="2158C789" w14:textId="7F0E9194" w:rsidR="00504C86" w:rsidRPr="00562E5A" w:rsidRDefault="00504C86" w:rsidP="00BB1DCC">
            <w:pPr>
              <w:pStyle w:val="NormalWeb"/>
              <w:spacing w:before="0" w:beforeAutospacing="0" w:after="0" w:afterAutospacing="0"/>
              <w:rPr>
                <w:rFonts w:ascii="Arial" w:hAnsi="Arial" w:cs="Arial"/>
              </w:rPr>
            </w:pPr>
            <w:r w:rsidRPr="00562E5A">
              <w:rPr>
                <w:rFonts w:ascii="Arial" w:hAnsi="Arial" w:cs="Arial"/>
              </w:rPr>
              <w:t>Before first day of class</w:t>
            </w:r>
          </w:p>
        </w:tc>
        <w:tc>
          <w:tcPr>
            <w:tcW w:w="1710" w:type="dxa"/>
          </w:tcPr>
          <w:p w14:paraId="41A6DFE3" w14:textId="77777777" w:rsidR="00504C86" w:rsidRPr="00562E5A" w:rsidRDefault="00504C86" w:rsidP="00BB1DCC">
            <w:pPr>
              <w:pStyle w:val="NormalWeb"/>
              <w:spacing w:before="0" w:beforeAutospacing="0" w:after="0" w:afterAutospacing="0"/>
              <w:rPr>
                <w:rFonts w:ascii="Arial" w:hAnsi="Arial" w:cs="Arial"/>
              </w:rPr>
            </w:pPr>
            <w:r w:rsidRPr="00562E5A">
              <w:rPr>
                <w:rFonts w:ascii="Arial" w:hAnsi="Arial" w:cs="Arial"/>
              </w:rPr>
              <w:t>None.</w:t>
            </w:r>
          </w:p>
          <w:p w14:paraId="65EB8DD0" w14:textId="4F464C30" w:rsidR="00504C86" w:rsidRPr="00562E5A" w:rsidRDefault="00504C86" w:rsidP="00BB1DCC">
            <w:pPr>
              <w:pStyle w:val="NormalWeb"/>
              <w:spacing w:before="0" w:beforeAutospacing="0" w:after="0" w:afterAutospacing="0"/>
              <w:rPr>
                <w:rFonts w:ascii="Arial" w:hAnsi="Arial" w:cs="Arial"/>
              </w:rPr>
            </w:pPr>
            <w:r w:rsidRPr="00562E5A">
              <w:rPr>
                <w:rFonts w:ascii="Arial" w:hAnsi="Arial" w:cs="Arial"/>
              </w:rPr>
              <w:t xml:space="preserve">Initiate drop in </w:t>
            </w:r>
            <w:hyperlink r:id="rId39" w:history="1">
              <w:r w:rsidRPr="00562E5A">
                <w:rPr>
                  <w:rStyle w:val="Hyperlink"/>
                  <w:rFonts w:ascii="Arial" w:hAnsi="Arial" w:cs="Arial"/>
                </w:rPr>
                <w:t>One.IU</w:t>
              </w:r>
            </w:hyperlink>
            <w:r w:rsidR="00820441" w:rsidRPr="00562E5A">
              <w:rPr>
                <w:rFonts w:ascii="Arial" w:hAnsi="Arial" w:cs="Arial"/>
              </w:rPr>
              <w:t xml:space="preserve"> </w:t>
            </w:r>
          </w:p>
        </w:tc>
        <w:tc>
          <w:tcPr>
            <w:tcW w:w="1620" w:type="dxa"/>
          </w:tcPr>
          <w:p w14:paraId="18AC4380" w14:textId="4C2AC821" w:rsidR="00504C86" w:rsidRPr="00562E5A" w:rsidRDefault="00820441" w:rsidP="00BB1DCC">
            <w:pPr>
              <w:pStyle w:val="NormalWeb"/>
              <w:spacing w:before="0" w:beforeAutospacing="0" w:after="0" w:afterAutospacing="0"/>
              <w:jc w:val="center"/>
              <w:rPr>
                <w:rFonts w:ascii="Arial" w:hAnsi="Arial" w:cs="Arial"/>
              </w:rPr>
            </w:pPr>
            <w:r w:rsidRPr="00562E5A">
              <w:rPr>
                <w:rFonts w:ascii="Arial" w:hAnsi="Arial" w:cs="Arial"/>
              </w:rPr>
              <w:t>No grade</w:t>
            </w:r>
          </w:p>
        </w:tc>
        <w:tc>
          <w:tcPr>
            <w:tcW w:w="1574" w:type="dxa"/>
            <w:gridSpan w:val="2"/>
          </w:tcPr>
          <w:p w14:paraId="23A63E4C" w14:textId="23D3B384" w:rsidR="00504C86" w:rsidRPr="00562E5A" w:rsidRDefault="00820441" w:rsidP="00BB1DCC">
            <w:pPr>
              <w:pStyle w:val="NormalWeb"/>
              <w:spacing w:before="0" w:beforeAutospacing="0" w:after="0" w:afterAutospacing="0"/>
              <w:jc w:val="center"/>
              <w:rPr>
                <w:rFonts w:ascii="Arial" w:hAnsi="Arial" w:cs="Arial"/>
              </w:rPr>
            </w:pPr>
            <w:r w:rsidRPr="00562E5A">
              <w:rPr>
                <w:rFonts w:ascii="Arial" w:hAnsi="Arial" w:cs="Arial"/>
              </w:rPr>
              <w:t>Class will be deleted from your academic record</w:t>
            </w:r>
          </w:p>
        </w:tc>
        <w:tc>
          <w:tcPr>
            <w:tcW w:w="1661" w:type="dxa"/>
          </w:tcPr>
          <w:p w14:paraId="3BB0B750" w14:textId="2963AFED" w:rsidR="00504C86" w:rsidRPr="00562E5A" w:rsidRDefault="00820441" w:rsidP="00BB1DCC">
            <w:pPr>
              <w:pStyle w:val="NormalWeb"/>
              <w:spacing w:before="0" w:beforeAutospacing="0" w:after="0" w:afterAutospacing="0"/>
              <w:jc w:val="center"/>
              <w:rPr>
                <w:rFonts w:ascii="Arial" w:hAnsi="Arial" w:cs="Arial"/>
              </w:rPr>
            </w:pPr>
            <w:r w:rsidRPr="00562E5A">
              <w:rPr>
                <w:rFonts w:ascii="Arial" w:hAnsi="Arial" w:cs="Arial"/>
              </w:rPr>
              <w:t>Class will not appear</w:t>
            </w:r>
          </w:p>
        </w:tc>
      </w:tr>
      <w:tr w:rsidR="005412E4" w:rsidRPr="00562E5A" w14:paraId="65344F97" w14:textId="77777777" w:rsidTr="005412E4">
        <w:tc>
          <w:tcPr>
            <w:tcW w:w="1705" w:type="dxa"/>
          </w:tcPr>
          <w:p w14:paraId="7D27E6E0" w14:textId="7C40CA0A" w:rsidR="00504C86" w:rsidRPr="00562E5A" w:rsidRDefault="00820441" w:rsidP="00BB1DCC">
            <w:pPr>
              <w:pStyle w:val="NormalWeb"/>
              <w:spacing w:before="0" w:beforeAutospacing="0" w:after="0" w:afterAutospacing="0"/>
              <w:rPr>
                <w:rFonts w:ascii="Arial" w:hAnsi="Arial" w:cs="Arial"/>
              </w:rPr>
            </w:pPr>
            <w:r w:rsidRPr="00562E5A">
              <w:rPr>
                <w:rFonts w:ascii="Arial" w:hAnsi="Arial" w:cs="Arial"/>
              </w:rPr>
              <w:t>First week of class</w:t>
            </w:r>
            <w:r w:rsidR="00C055EA" w:rsidRPr="00562E5A">
              <w:rPr>
                <w:rFonts w:ascii="Arial" w:hAnsi="Arial" w:cs="Arial"/>
              </w:rPr>
              <w:t xml:space="preserve"> (ends Sunday)</w:t>
            </w:r>
          </w:p>
        </w:tc>
        <w:tc>
          <w:tcPr>
            <w:tcW w:w="1710" w:type="dxa"/>
          </w:tcPr>
          <w:p w14:paraId="2FE58DF0" w14:textId="77777777" w:rsidR="00504C86" w:rsidRPr="00562E5A" w:rsidRDefault="00820441" w:rsidP="00BB1DCC">
            <w:pPr>
              <w:pStyle w:val="NormalWeb"/>
              <w:spacing w:before="0" w:beforeAutospacing="0" w:after="0" w:afterAutospacing="0"/>
              <w:rPr>
                <w:rFonts w:ascii="Arial" w:hAnsi="Arial" w:cs="Arial"/>
              </w:rPr>
            </w:pPr>
            <w:r w:rsidRPr="00562E5A">
              <w:rPr>
                <w:rFonts w:ascii="Arial" w:hAnsi="Arial" w:cs="Arial"/>
              </w:rPr>
              <w:t>None.</w:t>
            </w:r>
          </w:p>
          <w:p w14:paraId="7ED123FF" w14:textId="01FF21E6" w:rsidR="00820441" w:rsidRPr="00562E5A" w:rsidRDefault="00820441" w:rsidP="00BB1DCC">
            <w:pPr>
              <w:pStyle w:val="NormalWeb"/>
              <w:spacing w:before="0" w:beforeAutospacing="0" w:after="0" w:afterAutospacing="0"/>
              <w:rPr>
                <w:rFonts w:ascii="Arial" w:hAnsi="Arial" w:cs="Arial"/>
              </w:rPr>
            </w:pPr>
            <w:r w:rsidRPr="00562E5A">
              <w:rPr>
                <w:rFonts w:ascii="Arial" w:hAnsi="Arial" w:cs="Arial"/>
              </w:rPr>
              <w:t xml:space="preserve">Initiate drop in </w:t>
            </w:r>
            <w:hyperlink r:id="rId40" w:history="1">
              <w:r w:rsidRPr="00562E5A">
                <w:rPr>
                  <w:rStyle w:val="Hyperlink"/>
                  <w:rFonts w:ascii="Arial" w:hAnsi="Arial" w:cs="Arial"/>
                </w:rPr>
                <w:t>One.IU</w:t>
              </w:r>
            </w:hyperlink>
          </w:p>
        </w:tc>
        <w:tc>
          <w:tcPr>
            <w:tcW w:w="1620" w:type="dxa"/>
          </w:tcPr>
          <w:p w14:paraId="385EDAF5" w14:textId="0319FBF0" w:rsidR="00504C86" w:rsidRPr="00562E5A" w:rsidRDefault="00820441" w:rsidP="00BB1DCC">
            <w:pPr>
              <w:pStyle w:val="NormalWeb"/>
              <w:spacing w:before="0" w:beforeAutospacing="0" w:after="0" w:afterAutospacing="0"/>
              <w:jc w:val="center"/>
              <w:rPr>
                <w:rFonts w:ascii="Arial" w:hAnsi="Arial" w:cs="Arial"/>
              </w:rPr>
            </w:pPr>
            <w:r w:rsidRPr="00562E5A">
              <w:rPr>
                <w:rFonts w:ascii="Arial" w:hAnsi="Arial" w:cs="Arial"/>
              </w:rPr>
              <w:t>No grade</w:t>
            </w:r>
          </w:p>
        </w:tc>
        <w:tc>
          <w:tcPr>
            <w:tcW w:w="1574" w:type="dxa"/>
            <w:gridSpan w:val="2"/>
          </w:tcPr>
          <w:p w14:paraId="2A02C372" w14:textId="65C49D94" w:rsidR="00504C86" w:rsidRPr="00562E5A" w:rsidRDefault="00820441" w:rsidP="00BB1DCC">
            <w:pPr>
              <w:pStyle w:val="NormalWeb"/>
              <w:spacing w:before="0" w:beforeAutospacing="0" w:after="0" w:afterAutospacing="0"/>
              <w:jc w:val="center"/>
              <w:rPr>
                <w:rFonts w:ascii="Arial" w:hAnsi="Arial" w:cs="Arial"/>
              </w:rPr>
            </w:pPr>
            <w:r w:rsidRPr="00562E5A">
              <w:rPr>
                <w:rFonts w:ascii="Arial" w:hAnsi="Arial" w:cs="Arial"/>
              </w:rPr>
              <w:t>Class will appear as DROPPED</w:t>
            </w:r>
          </w:p>
        </w:tc>
        <w:tc>
          <w:tcPr>
            <w:tcW w:w="1661" w:type="dxa"/>
          </w:tcPr>
          <w:p w14:paraId="4710A91B" w14:textId="6C7FA546" w:rsidR="00504C86" w:rsidRPr="00562E5A" w:rsidRDefault="00820441" w:rsidP="00BB1DCC">
            <w:pPr>
              <w:pStyle w:val="NormalWeb"/>
              <w:spacing w:before="0" w:beforeAutospacing="0" w:after="0" w:afterAutospacing="0"/>
              <w:jc w:val="center"/>
              <w:rPr>
                <w:rFonts w:ascii="Arial" w:hAnsi="Arial" w:cs="Arial"/>
              </w:rPr>
            </w:pPr>
            <w:r w:rsidRPr="00562E5A">
              <w:rPr>
                <w:rFonts w:ascii="Arial" w:hAnsi="Arial" w:cs="Arial"/>
              </w:rPr>
              <w:t>Class will not appear</w:t>
            </w:r>
          </w:p>
        </w:tc>
      </w:tr>
      <w:tr w:rsidR="005412E4" w:rsidRPr="00562E5A" w14:paraId="562CBCA6" w14:textId="77777777" w:rsidTr="005412E4">
        <w:tc>
          <w:tcPr>
            <w:tcW w:w="1705" w:type="dxa"/>
          </w:tcPr>
          <w:p w14:paraId="22DE4B71" w14:textId="751D1BA1" w:rsidR="00504C86" w:rsidRPr="00562E5A" w:rsidRDefault="00820441" w:rsidP="00BB1DCC">
            <w:pPr>
              <w:pStyle w:val="NormalWeb"/>
              <w:spacing w:before="0" w:beforeAutospacing="0" w:after="0" w:afterAutospacing="0"/>
              <w:rPr>
                <w:rFonts w:ascii="Arial" w:hAnsi="Arial" w:cs="Arial"/>
              </w:rPr>
            </w:pPr>
            <w:r w:rsidRPr="00562E5A">
              <w:rPr>
                <w:rFonts w:ascii="Arial" w:hAnsi="Arial" w:cs="Arial"/>
              </w:rPr>
              <w:t>2</w:t>
            </w:r>
            <w:r w:rsidRPr="00562E5A">
              <w:rPr>
                <w:rFonts w:ascii="Arial" w:hAnsi="Arial" w:cs="Arial"/>
                <w:vertAlign w:val="superscript"/>
              </w:rPr>
              <w:t>nd</w:t>
            </w:r>
            <w:r w:rsidRPr="00562E5A">
              <w:rPr>
                <w:rFonts w:ascii="Arial" w:hAnsi="Arial" w:cs="Arial"/>
              </w:rPr>
              <w:t xml:space="preserve"> – 9</w:t>
            </w:r>
            <w:r w:rsidRPr="00562E5A">
              <w:rPr>
                <w:rFonts w:ascii="Arial" w:hAnsi="Arial" w:cs="Arial"/>
                <w:vertAlign w:val="superscript"/>
              </w:rPr>
              <w:t>th</w:t>
            </w:r>
            <w:r w:rsidRPr="00562E5A">
              <w:rPr>
                <w:rFonts w:ascii="Arial" w:hAnsi="Arial" w:cs="Arial"/>
              </w:rPr>
              <w:t xml:space="preserve"> week of class</w:t>
            </w:r>
          </w:p>
        </w:tc>
        <w:tc>
          <w:tcPr>
            <w:tcW w:w="1710" w:type="dxa"/>
          </w:tcPr>
          <w:p w14:paraId="6B21F628" w14:textId="00B9BF23" w:rsidR="00504C86" w:rsidRPr="00562E5A" w:rsidRDefault="00C055EA" w:rsidP="00BB1DCC">
            <w:pPr>
              <w:pStyle w:val="NormalWeb"/>
              <w:spacing w:before="0" w:beforeAutospacing="0" w:after="0" w:afterAutospacing="0"/>
              <w:rPr>
                <w:rFonts w:ascii="Arial" w:hAnsi="Arial" w:cs="Arial"/>
              </w:rPr>
            </w:pPr>
            <w:r w:rsidRPr="00562E5A">
              <w:rPr>
                <w:rFonts w:ascii="Arial" w:hAnsi="Arial" w:cs="Arial"/>
              </w:rPr>
              <w:t>ADSA</w:t>
            </w:r>
            <w:r w:rsidR="005412E4" w:rsidRPr="00562E5A">
              <w:rPr>
                <w:rFonts w:ascii="Arial" w:hAnsi="Arial" w:cs="Arial"/>
              </w:rPr>
              <w:t>/faculty</w:t>
            </w:r>
            <w:r w:rsidR="00820441" w:rsidRPr="00562E5A">
              <w:rPr>
                <w:rFonts w:ascii="Arial" w:hAnsi="Arial" w:cs="Arial"/>
              </w:rPr>
              <w:t xml:space="preserve"> approval.</w:t>
            </w:r>
          </w:p>
          <w:p w14:paraId="450103FE" w14:textId="309239FF" w:rsidR="00820441" w:rsidRPr="00562E5A" w:rsidRDefault="00820441" w:rsidP="00BB1DCC">
            <w:pPr>
              <w:pStyle w:val="NormalWeb"/>
              <w:spacing w:before="0" w:beforeAutospacing="0" w:after="0" w:afterAutospacing="0"/>
              <w:rPr>
                <w:rFonts w:ascii="Arial" w:hAnsi="Arial" w:cs="Arial"/>
              </w:rPr>
            </w:pPr>
            <w:r w:rsidRPr="00562E5A">
              <w:rPr>
                <w:rFonts w:ascii="Arial" w:hAnsi="Arial" w:cs="Arial"/>
              </w:rPr>
              <w:t xml:space="preserve">Initiate </w:t>
            </w:r>
            <w:r w:rsidR="005412E4" w:rsidRPr="00562E5A">
              <w:rPr>
                <w:rFonts w:ascii="Arial" w:hAnsi="Arial" w:cs="Arial"/>
              </w:rPr>
              <w:t xml:space="preserve">via eDrop/eAdd </w:t>
            </w:r>
            <w:r w:rsidRPr="00562E5A">
              <w:rPr>
                <w:rFonts w:ascii="Arial" w:hAnsi="Arial" w:cs="Arial"/>
              </w:rPr>
              <w:t xml:space="preserve">in </w:t>
            </w:r>
            <w:hyperlink r:id="rId41" w:history="1">
              <w:r w:rsidRPr="00562E5A">
                <w:rPr>
                  <w:rStyle w:val="Hyperlink"/>
                  <w:rFonts w:ascii="Arial" w:hAnsi="Arial" w:cs="Arial"/>
                </w:rPr>
                <w:t>One.IU</w:t>
              </w:r>
            </w:hyperlink>
          </w:p>
        </w:tc>
        <w:tc>
          <w:tcPr>
            <w:tcW w:w="1620" w:type="dxa"/>
          </w:tcPr>
          <w:p w14:paraId="53030E39" w14:textId="3322AA08" w:rsidR="00504C86" w:rsidRPr="00562E5A" w:rsidRDefault="00820441" w:rsidP="00BB1DCC">
            <w:pPr>
              <w:pStyle w:val="NormalWeb"/>
              <w:spacing w:before="0" w:beforeAutospacing="0" w:after="0" w:afterAutospacing="0"/>
              <w:jc w:val="center"/>
              <w:rPr>
                <w:rFonts w:ascii="Arial" w:hAnsi="Arial" w:cs="Arial"/>
              </w:rPr>
            </w:pPr>
            <w:r w:rsidRPr="00562E5A">
              <w:rPr>
                <w:rFonts w:ascii="Arial" w:hAnsi="Arial" w:cs="Arial"/>
              </w:rPr>
              <w:t>Automatic W</w:t>
            </w:r>
          </w:p>
        </w:tc>
        <w:tc>
          <w:tcPr>
            <w:tcW w:w="1574" w:type="dxa"/>
            <w:gridSpan w:val="2"/>
          </w:tcPr>
          <w:p w14:paraId="37459093" w14:textId="4951E3CF" w:rsidR="00504C86" w:rsidRPr="00562E5A" w:rsidRDefault="00820441" w:rsidP="00BB1DCC">
            <w:pPr>
              <w:pStyle w:val="NormalWeb"/>
              <w:spacing w:before="0" w:beforeAutospacing="0" w:after="0" w:afterAutospacing="0"/>
              <w:jc w:val="center"/>
              <w:rPr>
                <w:rFonts w:ascii="Arial" w:hAnsi="Arial" w:cs="Arial"/>
              </w:rPr>
            </w:pPr>
            <w:r w:rsidRPr="00562E5A">
              <w:rPr>
                <w:rFonts w:ascii="Arial" w:hAnsi="Arial" w:cs="Arial"/>
              </w:rPr>
              <w:t>Class will appear as ENROLLED with grade of W</w:t>
            </w:r>
          </w:p>
        </w:tc>
        <w:tc>
          <w:tcPr>
            <w:tcW w:w="1661" w:type="dxa"/>
          </w:tcPr>
          <w:p w14:paraId="02C83883" w14:textId="4A47A48B" w:rsidR="00504C86" w:rsidRPr="00562E5A" w:rsidRDefault="00820441" w:rsidP="00BB1DCC">
            <w:pPr>
              <w:pStyle w:val="NormalWeb"/>
              <w:spacing w:before="0" w:beforeAutospacing="0" w:after="0" w:afterAutospacing="0"/>
              <w:jc w:val="center"/>
              <w:rPr>
                <w:rFonts w:ascii="Arial" w:hAnsi="Arial" w:cs="Arial"/>
              </w:rPr>
            </w:pPr>
            <w:r w:rsidRPr="00562E5A">
              <w:rPr>
                <w:rFonts w:ascii="Arial" w:hAnsi="Arial" w:cs="Arial"/>
              </w:rPr>
              <w:t>Class will appear with grade of W</w:t>
            </w:r>
          </w:p>
        </w:tc>
      </w:tr>
      <w:tr w:rsidR="005412E4" w:rsidRPr="00562E5A" w14:paraId="4C612550" w14:textId="77777777" w:rsidTr="005412E4">
        <w:tc>
          <w:tcPr>
            <w:tcW w:w="1705" w:type="dxa"/>
          </w:tcPr>
          <w:p w14:paraId="0D4E1BF4" w14:textId="30335969" w:rsidR="00504C86" w:rsidRPr="00562E5A" w:rsidRDefault="00820441" w:rsidP="00BB1DCC">
            <w:pPr>
              <w:pStyle w:val="NormalWeb"/>
              <w:spacing w:before="0" w:beforeAutospacing="0" w:after="0" w:afterAutospacing="0"/>
              <w:rPr>
                <w:rFonts w:ascii="Arial" w:hAnsi="Arial" w:cs="Arial"/>
              </w:rPr>
            </w:pPr>
            <w:r w:rsidRPr="00562E5A">
              <w:rPr>
                <w:rFonts w:ascii="Arial" w:hAnsi="Arial" w:cs="Arial"/>
              </w:rPr>
              <w:t>10</w:t>
            </w:r>
            <w:r w:rsidRPr="00562E5A">
              <w:rPr>
                <w:rFonts w:ascii="Arial" w:hAnsi="Arial" w:cs="Arial"/>
                <w:vertAlign w:val="superscript"/>
              </w:rPr>
              <w:t>th</w:t>
            </w:r>
            <w:r w:rsidRPr="00562E5A">
              <w:rPr>
                <w:rFonts w:ascii="Arial" w:hAnsi="Arial" w:cs="Arial"/>
              </w:rPr>
              <w:t xml:space="preserve"> week – end of class:  extenuating circumstance</w:t>
            </w:r>
          </w:p>
        </w:tc>
        <w:tc>
          <w:tcPr>
            <w:tcW w:w="1710" w:type="dxa"/>
          </w:tcPr>
          <w:p w14:paraId="3C45EEFE" w14:textId="6C0AB7AE" w:rsidR="00504C86" w:rsidRPr="00562E5A" w:rsidRDefault="005412E4" w:rsidP="00BB1DCC">
            <w:pPr>
              <w:pStyle w:val="NormalWeb"/>
              <w:spacing w:before="0" w:beforeAutospacing="0" w:after="0" w:afterAutospacing="0"/>
              <w:rPr>
                <w:rFonts w:ascii="Arial" w:hAnsi="Arial" w:cs="Arial"/>
              </w:rPr>
            </w:pPr>
            <w:r w:rsidRPr="00562E5A">
              <w:rPr>
                <w:rFonts w:ascii="Arial" w:hAnsi="Arial" w:cs="Arial"/>
              </w:rPr>
              <w:t>A</w:t>
            </w:r>
            <w:r w:rsidR="00C055EA" w:rsidRPr="00562E5A">
              <w:rPr>
                <w:rFonts w:ascii="Arial" w:hAnsi="Arial" w:cs="Arial"/>
              </w:rPr>
              <w:t xml:space="preserve">DSA/faculty </w:t>
            </w:r>
            <w:r w:rsidRPr="00562E5A">
              <w:rPr>
                <w:rFonts w:ascii="Arial" w:hAnsi="Arial" w:cs="Arial"/>
              </w:rPr>
              <w:t>approval.</w:t>
            </w:r>
          </w:p>
          <w:p w14:paraId="08931C7C" w14:textId="445DA7F9" w:rsidR="005412E4" w:rsidRPr="00562E5A" w:rsidRDefault="005412E4" w:rsidP="00BB1DCC">
            <w:pPr>
              <w:pStyle w:val="NormalWeb"/>
              <w:spacing w:before="0" w:beforeAutospacing="0" w:after="0" w:afterAutospacing="0"/>
              <w:rPr>
                <w:rFonts w:ascii="Arial" w:hAnsi="Arial" w:cs="Arial"/>
              </w:rPr>
            </w:pPr>
            <w:r w:rsidRPr="00562E5A">
              <w:rPr>
                <w:rFonts w:ascii="Arial" w:hAnsi="Arial" w:cs="Arial"/>
              </w:rPr>
              <w:t xml:space="preserve">Initiate via eDrop/eAdd in </w:t>
            </w:r>
            <w:hyperlink r:id="rId42" w:history="1">
              <w:r w:rsidRPr="00562E5A">
                <w:rPr>
                  <w:rStyle w:val="Hyperlink"/>
                  <w:rFonts w:ascii="Arial" w:hAnsi="Arial" w:cs="Arial"/>
                </w:rPr>
                <w:t>One.IU</w:t>
              </w:r>
            </w:hyperlink>
          </w:p>
        </w:tc>
        <w:tc>
          <w:tcPr>
            <w:tcW w:w="1620" w:type="dxa"/>
          </w:tcPr>
          <w:p w14:paraId="0EB88768" w14:textId="2C32FAB0" w:rsidR="00504C86" w:rsidRPr="00562E5A" w:rsidRDefault="005412E4" w:rsidP="00BB1DCC">
            <w:pPr>
              <w:pStyle w:val="NormalWeb"/>
              <w:spacing w:before="0" w:beforeAutospacing="0" w:after="0" w:afterAutospacing="0"/>
              <w:jc w:val="center"/>
              <w:rPr>
                <w:rFonts w:ascii="Arial" w:hAnsi="Arial" w:cs="Arial"/>
              </w:rPr>
            </w:pPr>
            <w:r w:rsidRPr="00562E5A">
              <w:rPr>
                <w:rFonts w:ascii="Arial" w:hAnsi="Arial" w:cs="Arial"/>
              </w:rPr>
              <w:t>W or F</w:t>
            </w:r>
          </w:p>
        </w:tc>
        <w:tc>
          <w:tcPr>
            <w:tcW w:w="1574" w:type="dxa"/>
            <w:gridSpan w:val="2"/>
          </w:tcPr>
          <w:p w14:paraId="582F69C3" w14:textId="3099E452" w:rsidR="00504C86" w:rsidRPr="00562E5A" w:rsidRDefault="005412E4" w:rsidP="00BB1DCC">
            <w:pPr>
              <w:pStyle w:val="NormalWeb"/>
              <w:spacing w:before="0" w:beforeAutospacing="0" w:after="0" w:afterAutospacing="0"/>
              <w:jc w:val="center"/>
              <w:rPr>
                <w:rFonts w:ascii="Arial" w:hAnsi="Arial" w:cs="Arial"/>
              </w:rPr>
            </w:pPr>
            <w:r w:rsidRPr="00562E5A">
              <w:rPr>
                <w:rFonts w:ascii="Arial" w:hAnsi="Arial" w:cs="Arial"/>
              </w:rPr>
              <w:t>Class will appear with W or F</w:t>
            </w:r>
          </w:p>
        </w:tc>
        <w:tc>
          <w:tcPr>
            <w:tcW w:w="1661" w:type="dxa"/>
          </w:tcPr>
          <w:p w14:paraId="2DF93489" w14:textId="0D9013EF" w:rsidR="00504C86" w:rsidRPr="00562E5A" w:rsidRDefault="005412E4" w:rsidP="00BB1DCC">
            <w:pPr>
              <w:pStyle w:val="NormalWeb"/>
              <w:spacing w:before="0" w:beforeAutospacing="0" w:after="0" w:afterAutospacing="0"/>
              <w:jc w:val="center"/>
              <w:rPr>
                <w:rFonts w:ascii="Arial" w:hAnsi="Arial" w:cs="Arial"/>
              </w:rPr>
            </w:pPr>
            <w:r w:rsidRPr="00562E5A">
              <w:rPr>
                <w:rFonts w:ascii="Arial" w:hAnsi="Arial" w:cs="Arial"/>
              </w:rPr>
              <w:t>Class will appear with W or F grade</w:t>
            </w:r>
          </w:p>
        </w:tc>
      </w:tr>
    </w:tbl>
    <w:p w14:paraId="2CBAFBBF" w14:textId="77777777" w:rsidR="00995251" w:rsidRPr="00562E5A" w:rsidRDefault="00995251" w:rsidP="00BB1DCC">
      <w:pPr>
        <w:pStyle w:val="NormalWeb"/>
        <w:spacing w:before="0" w:beforeAutospacing="0" w:after="0" w:afterAutospacing="0"/>
        <w:ind w:left="720"/>
        <w:rPr>
          <w:rFonts w:ascii="Arial" w:hAnsi="Arial" w:cs="Arial"/>
        </w:rPr>
      </w:pPr>
    </w:p>
    <w:p w14:paraId="7848FCAB" w14:textId="48AFE121" w:rsidR="00C571D0" w:rsidRPr="00562E5A" w:rsidRDefault="003D2059" w:rsidP="00BB1DCC">
      <w:pPr>
        <w:pStyle w:val="NormalWeb"/>
        <w:spacing w:before="0" w:beforeAutospacing="0" w:after="0" w:afterAutospacing="0"/>
        <w:ind w:left="360"/>
        <w:rPr>
          <w:rFonts w:ascii="Arial" w:hAnsi="Arial" w:cs="Arial"/>
        </w:rPr>
      </w:pPr>
      <w:r w:rsidRPr="00562E5A">
        <w:rPr>
          <w:rFonts w:ascii="Arial" w:hAnsi="Arial" w:cs="Arial"/>
        </w:rPr>
        <w:t xml:space="preserve">Please check the </w:t>
      </w:r>
      <w:hyperlink r:id="rId43" w:history="1">
        <w:r w:rsidRPr="00562E5A">
          <w:rPr>
            <w:rStyle w:val="Hyperlink"/>
            <w:rFonts w:ascii="Arial" w:hAnsi="Arial" w:cs="Arial"/>
          </w:rPr>
          <w:t>IU Indianapolis academic calendar for law</w:t>
        </w:r>
      </w:hyperlink>
      <w:r w:rsidRPr="00562E5A">
        <w:rPr>
          <w:rFonts w:ascii="Arial" w:hAnsi="Arial" w:cs="Arial"/>
        </w:rPr>
        <w:t xml:space="preserve"> for exact deadlines.</w:t>
      </w:r>
    </w:p>
    <w:p w14:paraId="43E0A77E" w14:textId="77777777" w:rsidR="008B2814" w:rsidRPr="00562E5A" w:rsidRDefault="008B2814" w:rsidP="00BB1DCC">
      <w:pPr>
        <w:pStyle w:val="NormalWeb"/>
        <w:spacing w:before="0" w:beforeAutospacing="0" w:after="0" w:afterAutospacing="0"/>
        <w:ind w:left="360"/>
        <w:rPr>
          <w:rFonts w:ascii="Arial" w:hAnsi="Arial" w:cs="Arial"/>
          <w:b/>
          <w:bCs/>
          <w:i/>
          <w:iCs/>
        </w:rPr>
      </w:pPr>
    </w:p>
    <w:p w14:paraId="6CE337DA" w14:textId="1FD638AD" w:rsidR="00AF360D" w:rsidRPr="00562E5A" w:rsidRDefault="00AF360D" w:rsidP="00BB1DCC">
      <w:pPr>
        <w:pStyle w:val="NormalWeb"/>
        <w:spacing w:before="0" w:beforeAutospacing="0" w:after="0" w:afterAutospacing="0"/>
        <w:ind w:left="360"/>
        <w:rPr>
          <w:rFonts w:ascii="Arial" w:hAnsi="Arial" w:cs="Arial"/>
          <w:b/>
          <w:bCs/>
          <w:i/>
          <w:iCs/>
        </w:rPr>
      </w:pPr>
      <w:r w:rsidRPr="00562E5A">
        <w:rPr>
          <w:rFonts w:ascii="Arial" w:hAnsi="Arial" w:cs="Arial"/>
          <w:b/>
          <w:bCs/>
          <w:i/>
          <w:iCs/>
        </w:rPr>
        <w:t>Required First-Year Courses (First Two Years for Hybrid Students)</w:t>
      </w:r>
    </w:p>
    <w:p w14:paraId="6C26BAAD" w14:textId="77777777" w:rsidR="008B2814" w:rsidRPr="00562E5A" w:rsidRDefault="008B2814" w:rsidP="00BB1DCC">
      <w:pPr>
        <w:pStyle w:val="NormalWeb"/>
        <w:spacing w:before="0" w:beforeAutospacing="0" w:after="0" w:afterAutospacing="0"/>
        <w:ind w:left="360"/>
        <w:rPr>
          <w:rFonts w:ascii="Arial" w:hAnsi="Arial" w:cs="Arial"/>
          <w:b/>
          <w:bCs/>
          <w:i/>
          <w:iCs/>
        </w:rPr>
      </w:pPr>
    </w:p>
    <w:p w14:paraId="6E80A22A" w14:textId="4FB71490" w:rsidR="00AF360D" w:rsidRPr="00562E5A" w:rsidRDefault="00AF360D" w:rsidP="00BB1DCC">
      <w:pPr>
        <w:pStyle w:val="NormalWeb"/>
        <w:spacing w:before="0" w:beforeAutospacing="0" w:after="0" w:afterAutospacing="0"/>
        <w:ind w:left="360"/>
        <w:rPr>
          <w:rFonts w:ascii="Arial" w:hAnsi="Arial" w:cs="Arial"/>
        </w:rPr>
      </w:pPr>
      <w:r w:rsidRPr="00562E5A">
        <w:rPr>
          <w:rFonts w:ascii="Arial" w:hAnsi="Arial" w:cs="Arial"/>
        </w:rPr>
        <w:t>A withdrawal at any time from a required first-year course (first two years for hybrid students) must be approved by both the Assistant Dean for Student Affairs (ADSA) and the Student Affairs Committee (SAC) upon petition, although the SAC may delegate to the ADSA</w:t>
      </w:r>
      <w:r w:rsidR="003D2059" w:rsidRPr="00562E5A">
        <w:rPr>
          <w:rFonts w:ascii="Arial" w:hAnsi="Arial" w:cs="Arial"/>
        </w:rPr>
        <w:t xml:space="preserve"> its authority to approve.  </w:t>
      </w:r>
    </w:p>
    <w:p w14:paraId="071807AD" w14:textId="77777777" w:rsidR="008B2814" w:rsidRPr="00562E5A" w:rsidRDefault="008B2814" w:rsidP="00BB1DCC">
      <w:pPr>
        <w:pStyle w:val="NormalWeb"/>
        <w:spacing w:before="0" w:beforeAutospacing="0" w:after="0" w:afterAutospacing="0"/>
        <w:ind w:left="360"/>
        <w:rPr>
          <w:rFonts w:ascii="Arial" w:hAnsi="Arial" w:cs="Arial"/>
        </w:rPr>
      </w:pPr>
    </w:p>
    <w:p w14:paraId="1195546F" w14:textId="43DA2C4E" w:rsidR="003D2059" w:rsidRPr="00562E5A" w:rsidRDefault="003D2059" w:rsidP="00BB1DCC">
      <w:pPr>
        <w:pStyle w:val="NormalWeb"/>
        <w:spacing w:before="0" w:beforeAutospacing="0" w:after="0" w:afterAutospacing="0"/>
        <w:ind w:left="360"/>
        <w:rPr>
          <w:rFonts w:ascii="Arial" w:hAnsi="Arial" w:cs="Arial"/>
        </w:rPr>
      </w:pPr>
      <w:r w:rsidRPr="00562E5A">
        <w:rPr>
          <w:rFonts w:ascii="Arial" w:hAnsi="Arial" w:cs="Arial"/>
        </w:rPr>
        <w:t>To withdraw from Legal Communications &amp; Analysis I or II, a student must petition and receive the approval of the supervising faculty member of the Legal Communication &amp; Analysis program and the SAC.</w:t>
      </w:r>
    </w:p>
    <w:p w14:paraId="3E8D626F" w14:textId="77777777" w:rsidR="008B2814" w:rsidRPr="00562E5A" w:rsidRDefault="008B2814" w:rsidP="00BB1DCC">
      <w:pPr>
        <w:pStyle w:val="NormalWeb"/>
        <w:spacing w:before="0" w:beforeAutospacing="0" w:after="0" w:afterAutospacing="0"/>
        <w:ind w:left="360"/>
        <w:rPr>
          <w:rFonts w:ascii="Arial" w:hAnsi="Arial" w:cs="Arial"/>
        </w:rPr>
      </w:pPr>
    </w:p>
    <w:p w14:paraId="5783BBE3" w14:textId="57E28370" w:rsidR="00A505DF" w:rsidRPr="00562E5A" w:rsidRDefault="00D6436B" w:rsidP="000E51F8">
      <w:pPr>
        <w:pStyle w:val="NormalWeb"/>
        <w:numPr>
          <w:ilvl w:val="0"/>
          <w:numId w:val="19"/>
        </w:numPr>
        <w:spacing w:before="0" w:beforeAutospacing="0" w:after="0" w:afterAutospacing="0"/>
        <w:ind w:left="360"/>
        <w:rPr>
          <w:rFonts w:ascii="Arial" w:hAnsi="Arial" w:cs="Arial"/>
          <w:b/>
          <w:bCs/>
        </w:rPr>
      </w:pPr>
      <w:r w:rsidRPr="00562E5A">
        <w:rPr>
          <w:rFonts w:ascii="Arial" w:hAnsi="Arial" w:cs="Arial"/>
          <w:b/>
          <w:bCs/>
        </w:rPr>
        <w:t>Failure to Complete Course</w:t>
      </w:r>
      <w:r w:rsidR="003D66CB" w:rsidRPr="00562E5A">
        <w:rPr>
          <w:rFonts w:ascii="Arial" w:hAnsi="Arial" w:cs="Arial"/>
          <w:b/>
          <w:bCs/>
        </w:rPr>
        <w:t xml:space="preserve">  </w:t>
      </w:r>
    </w:p>
    <w:p w14:paraId="77C19C9A" w14:textId="77777777" w:rsidR="0086617C" w:rsidRPr="00562E5A" w:rsidRDefault="0086617C" w:rsidP="00BB1DCC">
      <w:pPr>
        <w:pStyle w:val="NormalWeb"/>
        <w:spacing w:before="0" w:beforeAutospacing="0" w:after="0" w:afterAutospacing="0"/>
        <w:rPr>
          <w:rFonts w:ascii="Arial" w:hAnsi="Arial" w:cs="Arial"/>
          <w:b/>
          <w:bCs/>
        </w:rPr>
      </w:pPr>
    </w:p>
    <w:p w14:paraId="2EEA913E" w14:textId="73E81F1D" w:rsidR="0086617C" w:rsidRPr="00562E5A" w:rsidRDefault="0086617C" w:rsidP="00BB1DCC">
      <w:pPr>
        <w:pStyle w:val="NormalWeb"/>
        <w:spacing w:before="0" w:beforeAutospacing="0" w:after="0" w:afterAutospacing="0"/>
        <w:ind w:left="360"/>
        <w:rPr>
          <w:rFonts w:ascii="Arial" w:hAnsi="Arial" w:cs="Arial"/>
          <w:b/>
          <w:bCs/>
          <w:i/>
          <w:iCs/>
        </w:rPr>
      </w:pPr>
      <w:r w:rsidRPr="00562E5A">
        <w:rPr>
          <w:rFonts w:ascii="Arial" w:hAnsi="Arial" w:cs="Arial"/>
          <w:b/>
          <w:bCs/>
          <w:i/>
          <w:iCs/>
        </w:rPr>
        <w:t>Non-examination Course</w:t>
      </w:r>
      <w:r w:rsidR="00607EA4" w:rsidRPr="00562E5A">
        <w:rPr>
          <w:rFonts w:ascii="Arial" w:hAnsi="Arial" w:cs="Arial"/>
          <w:b/>
          <w:bCs/>
          <w:i/>
          <w:iCs/>
        </w:rPr>
        <w:t>*</w:t>
      </w:r>
    </w:p>
    <w:p w14:paraId="6B5FA2BA" w14:textId="77777777" w:rsidR="00675939" w:rsidRPr="00562E5A" w:rsidRDefault="00675939" w:rsidP="00BB1DCC">
      <w:pPr>
        <w:pStyle w:val="NormalWeb"/>
        <w:spacing w:before="0" w:beforeAutospacing="0" w:after="0" w:afterAutospacing="0"/>
        <w:rPr>
          <w:rFonts w:ascii="Arial" w:hAnsi="Arial" w:cs="Arial"/>
          <w:b/>
          <w:bCs/>
        </w:rPr>
      </w:pPr>
    </w:p>
    <w:p w14:paraId="567D4A86" w14:textId="70E2E374" w:rsidR="00675939" w:rsidRPr="00562E5A" w:rsidRDefault="00675939" w:rsidP="00BB1DCC">
      <w:pPr>
        <w:pStyle w:val="NormalWeb"/>
        <w:spacing w:before="0" w:beforeAutospacing="0" w:after="0" w:afterAutospacing="0"/>
        <w:ind w:left="360"/>
        <w:rPr>
          <w:rFonts w:ascii="Arial" w:hAnsi="Arial" w:cs="Arial"/>
        </w:rPr>
      </w:pPr>
      <w:r w:rsidRPr="00562E5A">
        <w:rPr>
          <w:rFonts w:ascii="Arial" w:hAnsi="Arial" w:cs="Arial"/>
        </w:rPr>
        <w:t xml:space="preserve">A student who fails to complete the work in any non-examination course in the semester or summer session enrolled must e-mail a written explanation to the instructor not later than five days after the end of </w:t>
      </w:r>
      <w:r w:rsidR="0086617C" w:rsidRPr="00562E5A">
        <w:rPr>
          <w:rFonts w:ascii="Arial" w:hAnsi="Arial" w:cs="Arial"/>
        </w:rPr>
        <w:t>classes,</w:t>
      </w:r>
      <w:r w:rsidRPr="00562E5A">
        <w:rPr>
          <w:rFonts w:ascii="Arial" w:hAnsi="Arial" w:cs="Arial"/>
        </w:rPr>
        <w:t xml:space="preserve"> stating the reason the work was not completed. </w:t>
      </w:r>
    </w:p>
    <w:p w14:paraId="78D0BFF3" w14:textId="77777777" w:rsidR="00675939" w:rsidRPr="00562E5A" w:rsidRDefault="00675939" w:rsidP="00BB1DCC">
      <w:pPr>
        <w:pStyle w:val="NormalWeb"/>
        <w:spacing w:before="0" w:beforeAutospacing="0" w:after="0" w:afterAutospacing="0"/>
        <w:ind w:left="720"/>
        <w:rPr>
          <w:rFonts w:ascii="Arial" w:hAnsi="Arial" w:cs="Arial"/>
        </w:rPr>
      </w:pPr>
    </w:p>
    <w:p w14:paraId="1C493173" w14:textId="553C7ADC" w:rsidR="00675939" w:rsidRPr="00562E5A" w:rsidRDefault="00675939" w:rsidP="00BB1DCC">
      <w:pPr>
        <w:pStyle w:val="NormalWeb"/>
        <w:spacing w:before="0" w:beforeAutospacing="0" w:after="0" w:afterAutospacing="0"/>
        <w:ind w:left="360"/>
        <w:rPr>
          <w:rFonts w:ascii="Arial" w:hAnsi="Arial" w:cs="Arial"/>
        </w:rPr>
      </w:pPr>
      <w:r w:rsidRPr="00562E5A">
        <w:rPr>
          <w:rFonts w:ascii="Arial" w:hAnsi="Arial" w:cs="Arial"/>
        </w:rPr>
        <w:lastRenderedPageBreak/>
        <w:t xml:space="preserve">If the reason is acceptable to the instructor, the instructor has discretion to assign the grade of </w:t>
      </w:r>
      <w:r w:rsidR="00AF1694" w:rsidRPr="00562E5A">
        <w:rPr>
          <w:rFonts w:ascii="Arial" w:hAnsi="Arial" w:cs="Arial"/>
        </w:rPr>
        <w:t>Incomplete</w:t>
      </w:r>
      <w:r w:rsidR="0086617C" w:rsidRPr="00562E5A">
        <w:rPr>
          <w:rFonts w:ascii="Arial" w:hAnsi="Arial" w:cs="Arial"/>
        </w:rPr>
        <w:t xml:space="preserve"> (I)</w:t>
      </w:r>
      <w:r w:rsidR="00BC5C55" w:rsidRPr="00562E5A">
        <w:rPr>
          <w:rFonts w:ascii="Arial" w:hAnsi="Arial" w:cs="Arial"/>
        </w:rPr>
        <w:t xml:space="preserve">; however, the grade of I may be given only when the completed portion of the student’s work in the course is of passing quality.  </w:t>
      </w:r>
      <w:r w:rsidRPr="00562E5A">
        <w:rPr>
          <w:rFonts w:ascii="Arial" w:hAnsi="Arial" w:cs="Arial"/>
        </w:rPr>
        <w:t>If the reason is not acceptable to the instructor</w:t>
      </w:r>
      <w:r w:rsidR="00BC5C55" w:rsidRPr="00562E5A">
        <w:rPr>
          <w:rFonts w:ascii="Arial" w:hAnsi="Arial" w:cs="Arial"/>
        </w:rPr>
        <w:t>, or the completed portion of the student’s work in the course is not of passing quality</w:t>
      </w:r>
      <w:r w:rsidRPr="00562E5A">
        <w:rPr>
          <w:rFonts w:ascii="Arial" w:hAnsi="Arial" w:cs="Arial"/>
        </w:rPr>
        <w:t>, the instructor has discretion to assign a grade of W or F.</w:t>
      </w:r>
    </w:p>
    <w:p w14:paraId="741F3324" w14:textId="77777777" w:rsidR="00B80424" w:rsidRPr="00562E5A" w:rsidRDefault="00B80424" w:rsidP="00BB1DCC">
      <w:pPr>
        <w:pStyle w:val="NormalWeb"/>
        <w:spacing w:before="0" w:beforeAutospacing="0" w:after="0" w:afterAutospacing="0"/>
        <w:ind w:left="720"/>
        <w:rPr>
          <w:rFonts w:ascii="Arial" w:hAnsi="Arial" w:cs="Arial"/>
        </w:rPr>
      </w:pPr>
    </w:p>
    <w:p w14:paraId="551054D2" w14:textId="77777777" w:rsidR="00B80424" w:rsidRPr="00562E5A" w:rsidRDefault="00B80424" w:rsidP="00BB1DCC">
      <w:pPr>
        <w:pStyle w:val="NormalWeb"/>
        <w:spacing w:before="0" w:beforeAutospacing="0" w:after="0" w:afterAutospacing="0"/>
        <w:ind w:left="360"/>
        <w:rPr>
          <w:rFonts w:ascii="Arial" w:hAnsi="Arial" w:cs="Arial"/>
        </w:rPr>
      </w:pPr>
      <w:r w:rsidRPr="00562E5A">
        <w:rPr>
          <w:rFonts w:ascii="Arial" w:hAnsi="Arial" w:cs="Arial"/>
        </w:rPr>
        <w:t>If a student fails to submit a timely written explanation, a grade of F will be assigned.</w:t>
      </w:r>
    </w:p>
    <w:p w14:paraId="03985F9F" w14:textId="77777777" w:rsidR="00607EA4" w:rsidRPr="00562E5A" w:rsidRDefault="00607EA4" w:rsidP="00BB1DCC">
      <w:pPr>
        <w:pStyle w:val="NormalWeb"/>
        <w:spacing w:before="0" w:beforeAutospacing="0" w:after="0" w:afterAutospacing="0"/>
        <w:ind w:left="720"/>
        <w:rPr>
          <w:rFonts w:ascii="Arial" w:hAnsi="Arial" w:cs="Arial"/>
        </w:rPr>
      </w:pPr>
    </w:p>
    <w:p w14:paraId="1EF41ADE" w14:textId="0D01A791" w:rsidR="00607EA4" w:rsidRPr="00562E5A" w:rsidRDefault="00607EA4" w:rsidP="00BB1DCC">
      <w:pPr>
        <w:ind w:left="360"/>
        <w:rPr>
          <w:rFonts w:ascii="Arial" w:hAnsi="Arial" w:cs="Arial"/>
        </w:rPr>
      </w:pPr>
      <w:r w:rsidRPr="00562E5A">
        <w:rPr>
          <w:rFonts w:ascii="Arial" w:hAnsi="Arial" w:cs="Arial"/>
        </w:rPr>
        <w:t>* An Incomplete in Supervised Research will be allowed only in exceptional circumstances and requires the approval of a Vice Dean.</w:t>
      </w:r>
    </w:p>
    <w:p w14:paraId="6DE7020A" w14:textId="77777777" w:rsidR="00EE7C5A" w:rsidRPr="00562E5A" w:rsidRDefault="00EE7C5A" w:rsidP="00BB1DCC">
      <w:pPr>
        <w:pStyle w:val="NormalWeb"/>
        <w:spacing w:before="0" w:beforeAutospacing="0" w:after="0" w:afterAutospacing="0"/>
        <w:ind w:left="720"/>
        <w:rPr>
          <w:rFonts w:ascii="Arial" w:hAnsi="Arial" w:cs="Arial"/>
        </w:rPr>
      </w:pPr>
    </w:p>
    <w:p w14:paraId="7865888F" w14:textId="523973F7" w:rsidR="0086617C" w:rsidRPr="00562E5A" w:rsidRDefault="0086617C" w:rsidP="00BB1DCC">
      <w:pPr>
        <w:pStyle w:val="NormalWeb"/>
        <w:spacing w:before="0" w:beforeAutospacing="0" w:after="0" w:afterAutospacing="0"/>
        <w:ind w:firstLine="360"/>
        <w:rPr>
          <w:rFonts w:ascii="Arial" w:hAnsi="Arial" w:cs="Arial"/>
          <w:b/>
          <w:bCs/>
          <w:i/>
          <w:iCs/>
        </w:rPr>
      </w:pPr>
      <w:r w:rsidRPr="00562E5A">
        <w:rPr>
          <w:rFonts w:ascii="Arial" w:hAnsi="Arial" w:cs="Arial"/>
          <w:b/>
          <w:bCs/>
          <w:i/>
          <w:iCs/>
        </w:rPr>
        <w:t xml:space="preserve">Legal Communication &amp; Analysis </w:t>
      </w:r>
      <w:r w:rsidR="00AF1694" w:rsidRPr="00562E5A">
        <w:rPr>
          <w:rFonts w:ascii="Arial" w:hAnsi="Arial" w:cs="Arial"/>
          <w:b/>
          <w:bCs/>
          <w:i/>
          <w:iCs/>
        </w:rPr>
        <w:t xml:space="preserve">(LCA) </w:t>
      </w:r>
      <w:r w:rsidRPr="00562E5A">
        <w:rPr>
          <w:rFonts w:ascii="Arial" w:hAnsi="Arial" w:cs="Arial"/>
          <w:b/>
          <w:bCs/>
          <w:i/>
          <w:iCs/>
        </w:rPr>
        <w:t>I &amp; II</w:t>
      </w:r>
      <w:r w:rsidR="00AF1694" w:rsidRPr="00562E5A">
        <w:rPr>
          <w:rFonts w:ascii="Arial" w:hAnsi="Arial" w:cs="Arial"/>
          <w:b/>
          <w:bCs/>
          <w:i/>
          <w:iCs/>
        </w:rPr>
        <w:t xml:space="preserve"> </w:t>
      </w:r>
    </w:p>
    <w:p w14:paraId="5724BFB0" w14:textId="77777777" w:rsidR="0086617C" w:rsidRPr="00562E5A" w:rsidRDefault="0086617C" w:rsidP="00BB1DCC">
      <w:pPr>
        <w:pStyle w:val="NormalWeb"/>
        <w:spacing w:before="0" w:beforeAutospacing="0" w:after="0" w:afterAutospacing="0"/>
        <w:ind w:firstLine="720"/>
        <w:rPr>
          <w:rFonts w:ascii="Arial" w:hAnsi="Arial" w:cs="Arial"/>
          <w:b/>
          <w:bCs/>
          <w:i/>
          <w:iCs/>
        </w:rPr>
      </w:pPr>
    </w:p>
    <w:p w14:paraId="49CF0F6A" w14:textId="7DFA6366" w:rsidR="00675939" w:rsidRPr="00562E5A" w:rsidRDefault="00675939" w:rsidP="00BB1DCC">
      <w:pPr>
        <w:pStyle w:val="NormalWeb"/>
        <w:spacing w:before="0" w:beforeAutospacing="0" w:after="0" w:afterAutospacing="0"/>
        <w:ind w:left="360"/>
        <w:rPr>
          <w:rFonts w:ascii="Arial" w:hAnsi="Arial" w:cs="Arial"/>
        </w:rPr>
      </w:pPr>
      <w:r w:rsidRPr="00562E5A">
        <w:rPr>
          <w:rFonts w:ascii="Arial" w:hAnsi="Arial" w:cs="Arial"/>
        </w:rPr>
        <w:t xml:space="preserve">A student who fails to complete the work assigned in </w:t>
      </w:r>
      <w:r w:rsidR="00AF1694" w:rsidRPr="00562E5A">
        <w:rPr>
          <w:rFonts w:ascii="Arial" w:hAnsi="Arial" w:cs="Arial"/>
        </w:rPr>
        <w:t>LCA</w:t>
      </w:r>
      <w:r w:rsidRPr="00562E5A">
        <w:rPr>
          <w:rFonts w:ascii="Arial" w:hAnsi="Arial" w:cs="Arial"/>
        </w:rPr>
        <w:t xml:space="preserve"> I </w:t>
      </w:r>
      <w:r w:rsidR="0086617C" w:rsidRPr="00562E5A">
        <w:rPr>
          <w:rFonts w:ascii="Arial" w:hAnsi="Arial" w:cs="Arial"/>
        </w:rPr>
        <w:t xml:space="preserve">or </w:t>
      </w:r>
      <w:r w:rsidRPr="00562E5A">
        <w:rPr>
          <w:rFonts w:ascii="Arial" w:hAnsi="Arial" w:cs="Arial"/>
        </w:rPr>
        <w:t>II in the semester enrolled</w:t>
      </w:r>
      <w:r w:rsidR="0086617C" w:rsidRPr="00562E5A">
        <w:rPr>
          <w:rFonts w:ascii="Arial" w:hAnsi="Arial" w:cs="Arial"/>
        </w:rPr>
        <w:t xml:space="preserve"> </w:t>
      </w:r>
      <w:r w:rsidR="003D66CB" w:rsidRPr="00562E5A">
        <w:rPr>
          <w:rFonts w:ascii="Arial" w:hAnsi="Arial" w:cs="Arial"/>
        </w:rPr>
        <w:t xml:space="preserve">must submit a written explanation to the </w:t>
      </w:r>
      <w:r w:rsidR="00904FB4" w:rsidRPr="00562E5A">
        <w:rPr>
          <w:rFonts w:ascii="Arial" w:hAnsi="Arial" w:cs="Arial"/>
        </w:rPr>
        <w:t xml:space="preserve">supervising faculty member for the </w:t>
      </w:r>
      <w:r w:rsidR="00AF1694" w:rsidRPr="00562E5A">
        <w:rPr>
          <w:rFonts w:ascii="Arial" w:hAnsi="Arial" w:cs="Arial"/>
        </w:rPr>
        <w:t>LCA</w:t>
      </w:r>
      <w:r w:rsidR="00904FB4" w:rsidRPr="00562E5A">
        <w:rPr>
          <w:rFonts w:ascii="Arial" w:hAnsi="Arial" w:cs="Arial"/>
        </w:rPr>
        <w:t xml:space="preserve"> program</w:t>
      </w:r>
      <w:r w:rsidR="003D66CB" w:rsidRPr="00562E5A">
        <w:rPr>
          <w:rFonts w:ascii="Arial" w:hAnsi="Arial" w:cs="Arial"/>
        </w:rPr>
        <w:t xml:space="preserve"> and to the Assistant Dean for Student Affairs </w:t>
      </w:r>
      <w:r w:rsidR="00AF1694" w:rsidRPr="00562E5A">
        <w:rPr>
          <w:rFonts w:ascii="Arial" w:hAnsi="Arial" w:cs="Arial"/>
        </w:rPr>
        <w:t xml:space="preserve">(ADSA) </w:t>
      </w:r>
      <w:r w:rsidR="003D66CB" w:rsidRPr="00562E5A">
        <w:rPr>
          <w:rFonts w:ascii="Arial" w:hAnsi="Arial" w:cs="Arial"/>
        </w:rPr>
        <w:t>not later than five days after the end of classes stating the reason the work has not been completed</w:t>
      </w:r>
      <w:r w:rsidR="00EE7C5A" w:rsidRPr="00562E5A">
        <w:rPr>
          <w:rFonts w:ascii="Arial" w:hAnsi="Arial" w:cs="Arial"/>
        </w:rPr>
        <w:t xml:space="preserve">.  </w:t>
      </w:r>
    </w:p>
    <w:p w14:paraId="354A673D" w14:textId="77777777" w:rsidR="0086617C" w:rsidRPr="00562E5A" w:rsidRDefault="0086617C" w:rsidP="00BB1DCC">
      <w:pPr>
        <w:pStyle w:val="NormalWeb"/>
        <w:spacing w:before="0" w:beforeAutospacing="0" w:after="0" w:afterAutospacing="0"/>
        <w:ind w:left="720"/>
        <w:rPr>
          <w:rFonts w:ascii="Arial" w:hAnsi="Arial" w:cs="Arial"/>
        </w:rPr>
      </w:pPr>
    </w:p>
    <w:p w14:paraId="559866A2" w14:textId="1363458D" w:rsidR="0086617C" w:rsidRPr="00562E5A" w:rsidRDefault="0086617C" w:rsidP="00BB1DCC">
      <w:pPr>
        <w:pStyle w:val="NormalWeb"/>
        <w:spacing w:before="0" w:beforeAutospacing="0" w:after="0" w:afterAutospacing="0"/>
        <w:ind w:left="360"/>
        <w:rPr>
          <w:rFonts w:ascii="Arial" w:hAnsi="Arial" w:cs="Arial"/>
        </w:rPr>
      </w:pPr>
      <w:r w:rsidRPr="00562E5A">
        <w:rPr>
          <w:rFonts w:ascii="Arial" w:hAnsi="Arial" w:cs="Arial"/>
        </w:rPr>
        <w:t xml:space="preserve">If the reason is acceptable to both the </w:t>
      </w:r>
      <w:r w:rsidR="00AF1694" w:rsidRPr="00562E5A">
        <w:rPr>
          <w:rFonts w:ascii="Arial" w:hAnsi="Arial" w:cs="Arial"/>
        </w:rPr>
        <w:t>ADSA</w:t>
      </w:r>
      <w:r w:rsidRPr="00562E5A">
        <w:rPr>
          <w:rFonts w:ascii="Arial" w:hAnsi="Arial" w:cs="Arial"/>
        </w:rPr>
        <w:t xml:space="preserve"> and the </w:t>
      </w:r>
      <w:r w:rsidR="00904FB4" w:rsidRPr="00562E5A">
        <w:rPr>
          <w:rFonts w:ascii="Arial" w:hAnsi="Arial" w:cs="Arial"/>
        </w:rPr>
        <w:t xml:space="preserve">supervising faculty member for the </w:t>
      </w:r>
      <w:r w:rsidR="00AF1694" w:rsidRPr="00562E5A">
        <w:rPr>
          <w:rFonts w:ascii="Arial" w:hAnsi="Arial" w:cs="Arial"/>
        </w:rPr>
        <w:t>LCA program</w:t>
      </w:r>
      <w:r w:rsidRPr="00562E5A">
        <w:rPr>
          <w:rFonts w:ascii="Arial" w:hAnsi="Arial" w:cs="Arial"/>
        </w:rPr>
        <w:t>, the Assistant Dean shall present the request to the Student Affairs Committee</w:t>
      </w:r>
      <w:r w:rsidR="00AF1694" w:rsidRPr="00562E5A">
        <w:rPr>
          <w:rFonts w:ascii="Arial" w:hAnsi="Arial" w:cs="Arial"/>
        </w:rPr>
        <w:t xml:space="preserve"> (SAC)</w:t>
      </w:r>
      <w:r w:rsidRPr="00562E5A">
        <w:rPr>
          <w:rFonts w:ascii="Arial" w:hAnsi="Arial" w:cs="Arial"/>
        </w:rPr>
        <w:t>, which may authorize a grade of I or W</w:t>
      </w:r>
      <w:r w:rsidR="00BC5C55" w:rsidRPr="00562E5A">
        <w:rPr>
          <w:rFonts w:ascii="Arial" w:hAnsi="Arial" w:cs="Arial"/>
        </w:rPr>
        <w:t>; however, the grade of I may be given only when the completed portion of the student’s work in the course is of passing quality.</w:t>
      </w:r>
      <w:r w:rsidR="00904FB4" w:rsidRPr="00562E5A">
        <w:rPr>
          <w:rFonts w:ascii="Arial" w:hAnsi="Arial" w:cs="Arial"/>
        </w:rPr>
        <w:t xml:space="preserve"> (The </w:t>
      </w:r>
      <w:r w:rsidR="00AF1694" w:rsidRPr="00562E5A">
        <w:rPr>
          <w:rFonts w:ascii="Arial" w:hAnsi="Arial" w:cs="Arial"/>
        </w:rPr>
        <w:t>SAC</w:t>
      </w:r>
      <w:r w:rsidR="00904FB4" w:rsidRPr="00562E5A">
        <w:rPr>
          <w:rFonts w:ascii="Arial" w:hAnsi="Arial" w:cs="Arial"/>
        </w:rPr>
        <w:t xml:space="preserve"> may delegate its authority to the </w:t>
      </w:r>
      <w:r w:rsidR="00AF1694" w:rsidRPr="00562E5A">
        <w:rPr>
          <w:rFonts w:ascii="Arial" w:hAnsi="Arial" w:cs="Arial"/>
        </w:rPr>
        <w:t>ADSA</w:t>
      </w:r>
      <w:r w:rsidR="00904FB4" w:rsidRPr="00562E5A">
        <w:rPr>
          <w:rFonts w:ascii="Arial" w:hAnsi="Arial" w:cs="Arial"/>
        </w:rPr>
        <w:t xml:space="preserve">.)  If the reason is not acceptable to </w:t>
      </w:r>
      <w:r w:rsidR="00AF1694" w:rsidRPr="00562E5A">
        <w:rPr>
          <w:rFonts w:ascii="Arial" w:hAnsi="Arial" w:cs="Arial"/>
        </w:rPr>
        <w:t>the supervising faculty member for LCA or the SAC, a grade of F will be assigned.</w:t>
      </w:r>
    </w:p>
    <w:p w14:paraId="1EABE11B" w14:textId="77777777" w:rsidR="00B80424" w:rsidRPr="00562E5A" w:rsidRDefault="00B80424" w:rsidP="00BB1DCC">
      <w:pPr>
        <w:pStyle w:val="NormalWeb"/>
        <w:spacing w:before="0" w:beforeAutospacing="0" w:after="0" w:afterAutospacing="0"/>
        <w:ind w:left="720"/>
        <w:rPr>
          <w:rFonts w:ascii="Arial" w:hAnsi="Arial" w:cs="Arial"/>
        </w:rPr>
      </w:pPr>
    </w:p>
    <w:p w14:paraId="464153FC" w14:textId="533FD026" w:rsidR="00B80424" w:rsidRPr="00562E5A" w:rsidRDefault="00B80424" w:rsidP="00BB1DCC">
      <w:pPr>
        <w:pStyle w:val="NormalWeb"/>
        <w:spacing w:before="0" w:beforeAutospacing="0" w:after="0" w:afterAutospacing="0"/>
        <w:ind w:left="360"/>
        <w:rPr>
          <w:rFonts w:ascii="Arial" w:hAnsi="Arial" w:cs="Arial"/>
        </w:rPr>
      </w:pPr>
      <w:r w:rsidRPr="00562E5A">
        <w:rPr>
          <w:rFonts w:ascii="Arial" w:hAnsi="Arial" w:cs="Arial"/>
        </w:rPr>
        <w:t>If a student fails to submit a timely written explanation, a grade of F will be assigned</w:t>
      </w:r>
    </w:p>
    <w:p w14:paraId="0C82A5F9" w14:textId="77777777" w:rsidR="00245D17" w:rsidRPr="00562E5A" w:rsidRDefault="00245D17" w:rsidP="00BB1DCC">
      <w:pPr>
        <w:pStyle w:val="NormalWeb"/>
        <w:spacing w:before="0" w:beforeAutospacing="0" w:after="0" w:afterAutospacing="0"/>
        <w:ind w:left="360"/>
        <w:rPr>
          <w:rFonts w:ascii="Arial" w:hAnsi="Arial" w:cs="Arial"/>
        </w:rPr>
      </w:pPr>
    </w:p>
    <w:p w14:paraId="3A1BE13A" w14:textId="1504A691" w:rsidR="0086617C" w:rsidRPr="00562E5A" w:rsidRDefault="00883214" w:rsidP="00BB1DCC">
      <w:pPr>
        <w:pStyle w:val="NormalWeb"/>
        <w:spacing w:before="0" w:beforeAutospacing="0" w:after="0" w:afterAutospacing="0"/>
        <w:ind w:firstLine="360"/>
        <w:rPr>
          <w:rFonts w:ascii="Arial" w:hAnsi="Arial" w:cs="Arial"/>
          <w:b/>
          <w:bCs/>
          <w:i/>
          <w:iCs/>
        </w:rPr>
      </w:pPr>
      <w:r w:rsidRPr="00562E5A">
        <w:rPr>
          <w:rFonts w:ascii="Arial" w:hAnsi="Arial" w:cs="Arial"/>
          <w:b/>
          <w:bCs/>
          <w:i/>
          <w:iCs/>
        </w:rPr>
        <w:t>Required Course with Examination</w:t>
      </w:r>
    </w:p>
    <w:p w14:paraId="69579415" w14:textId="77777777" w:rsidR="0086617C" w:rsidRPr="00562E5A" w:rsidRDefault="0086617C" w:rsidP="00BB1DCC">
      <w:pPr>
        <w:pStyle w:val="NormalWeb"/>
        <w:spacing w:before="0" w:beforeAutospacing="0" w:after="0" w:afterAutospacing="0"/>
        <w:rPr>
          <w:rFonts w:ascii="Arial" w:hAnsi="Arial" w:cs="Arial"/>
          <w:b/>
          <w:bCs/>
          <w:i/>
          <w:iCs/>
        </w:rPr>
      </w:pPr>
    </w:p>
    <w:p w14:paraId="4F25DCC7" w14:textId="6D173D0B" w:rsidR="003D66CB" w:rsidRPr="00562E5A" w:rsidRDefault="003D66CB" w:rsidP="00BB1DCC">
      <w:pPr>
        <w:pStyle w:val="NormalWeb"/>
        <w:spacing w:before="0" w:beforeAutospacing="0" w:after="0" w:afterAutospacing="0"/>
        <w:ind w:left="360"/>
        <w:rPr>
          <w:rFonts w:ascii="Arial" w:hAnsi="Arial" w:cs="Arial"/>
        </w:rPr>
      </w:pPr>
      <w:r w:rsidRPr="00562E5A">
        <w:rPr>
          <w:rFonts w:ascii="Arial" w:hAnsi="Arial" w:cs="Arial"/>
        </w:rPr>
        <w:t>A student who fails to take a final examination in the semester or summer session enrolled must submit a written explanation to the instructor and to the Assistant Dean for Student Affairs</w:t>
      </w:r>
      <w:r w:rsidR="00883214" w:rsidRPr="00562E5A">
        <w:rPr>
          <w:rFonts w:ascii="Arial" w:hAnsi="Arial" w:cs="Arial"/>
        </w:rPr>
        <w:t xml:space="preserve"> (ADSA)</w:t>
      </w:r>
      <w:r w:rsidRPr="00562E5A">
        <w:rPr>
          <w:rFonts w:ascii="Arial" w:hAnsi="Arial" w:cs="Arial"/>
        </w:rPr>
        <w:t xml:space="preserve"> not later than five days after the end of classes or five days after the examination is held, whichever is the later date, stating the reason the examination was not taken.</w:t>
      </w:r>
      <w:r w:rsidR="00EE7C5A" w:rsidRPr="00562E5A">
        <w:rPr>
          <w:rFonts w:ascii="Arial" w:hAnsi="Arial" w:cs="Arial"/>
        </w:rPr>
        <w:t xml:space="preserve">  </w:t>
      </w:r>
    </w:p>
    <w:p w14:paraId="710D2843" w14:textId="77777777" w:rsidR="00883214" w:rsidRPr="00562E5A" w:rsidRDefault="00883214" w:rsidP="00BB1DCC">
      <w:pPr>
        <w:pStyle w:val="NormalWeb"/>
        <w:spacing w:before="0" w:beforeAutospacing="0" w:after="0" w:afterAutospacing="0"/>
        <w:ind w:left="720"/>
        <w:rPr>
          <w:rFonts w:ascii="Arial" w:hAnsi="Arial" w:cs="Arial"/>
        </w:rPr>
      </w:pPr>
    </w:p>
    <w:p w14:paraId="2BC25F52" w14:textId="0A3F8E55" w:rsidR="00883214" w:rsidRPr="00562E5A" w:rsidRDefault="00883214" w:rsidP="00BB1DCC">
      <w:pPr>
        <w:pStyle w:val="NormalWeb"/>
        <w:spacing w:before="0" w:beforeAutospacing="0" w:after="0" w:afterAutospacing="0"/>
        <w:ind w:left="360"/>
        <w:rPr>
          <w:rFonts w:ascii="Arial" w:hAnsi="Arial" w:cs="Arial"/>
        </w:rPr>
      </w:pPr>
      <w:r w:rsidRPr="00562E5A">
        <w:rPr>
          <w:rFonts w:ascii="Arial" w:hAnsi="Arial" w:cs="Arial"/>
        </w:rPr>
        <w:t xml:space="preserve">If the reason is acceptable to both the ADSA and the instructor, the ADSA shall present the request to the Student Affairs Committee (SAC), which may authorize a grade of I or W.  (The SAC may delegate its authority to the ADSA.)  If the reason is not acceptable to the instructor or the SAC, a grade of F will be assigned.  </w:t>
      </w:r>
    </w:p>
    <w:p w14:paraId="1B760CD6" w14:textId="77777777" w:rsidR="00B80424" w:rsidRPr="00562E5A" w:rsidRDefault="00B80424" w:rsidP="00BB1DCC">
      <w:pPr>
        <w:pStyle w:val="NormalWeb"/>
        <w:spacing w:before="0" w:beforeAutospacing="0" w:after="0" w:afterAutospacing="0"/>
        <w:ind w:left="720"/>
        <w:rPr>
          <w:rFonts w:ascii="Arial" w:hAnsi="Arial" w:cs="Arial"/>
        </w:rPr>
      </w:pPr>
    </w:p>
    <w:p w14:paraId="4E18E55D" w14:textId="2C6F2A0C" w:rsidR="00B80424" w:rsidRPr="00562E5A" w:rsidRDefault="00B80424" w:rsidP="00BB1DCC">
      <w:pPr>
        <w:pStyle w:val="NormalWeb"/>
        <w:spacing w:before="0" w:beforeAutospacing="0" w:after="0" w:afterAutospacing="0"/>
        <w:ind w:left="360"/>
        <w:rPr>
          <w:rFonts w:ascii="Arial" w:hAnsi="Arial" w:cs="Arial"/>
        </w:rPr>
      </w:pPr>
      <w:r w:rsidRPr="00562E5A">
        <w:rPr>
          <w:rFonts w:ascii="Arial" w:hAnsi="Arial" w:cs="Arial"/>
        </w:rPr>
        <w:t xml:space="preserve">The grade of I may be given only when (i) the completed portion of the student’s work in the course is of passing quality, and (ii) upon a showing of impossibility, such </w:t>
      </w:r>
      <w:r w:rsidRPr="00562E5A">
        <w:rPr>
          <w:rFonts w:ascii="Arial" w:hAnsi="Arial" w:cs="Arial"/>
        </w:rPr>
        <w:lastRenderedPageBreak/>
        <w:t>hardship to a student as would render it unjust to hold the student to the time limits previously fixed for completion of the work, or other good cause.</w:t>
      </w:r>
    </w:p>
    <w:p w14:paraId="4D33E74C" w14:textId="77777777" w:rsidR="00883214" w:rsidRPr="00562E5A" w:rsidRDefault="00883214" w:rsidP="00BB1DCC">
      <w:pPr>
        <w:pStyle w:val="NormalWeb"/>
        <w:spacing w:before="0" w:beforeAutospacing="0" w:after="0" w:afterAutospacing="0"/>
        <w:ind w:left="720"/>
        <w:rPr>
          <w:rFonts w:ascii="Arial" w:hAnsi="Arial" w:cs="Arial"/>
        </w:rPr>
      </w:pPr>
    </w:p>
    <w:p w14:paraId="562B5F98" w14:textId="2E1B4595" w:rsidR="00883214" w:rsidRPr="00562E5A" w:rsidRDefault="00883214" w:rsidP="00BB1DCC">
      <w:pPr>
        <w:pStyle w:val="NormalWeb"/>
        <w:spacing w:before="0" w:beforeAutospacing="0" w:after="0" w:afterAutospacing="0"/>
        <w:ind w:left="360"/>
        <w:rPr>
          <w:rFonts w:ascii="Arial" w:hAnsi="Arial" w:cs="Arial"/>
        </w:rPr>
      </w:pPr>
      <w:r w:rsidRPr="00562E5A">
        <w:rPr>
          <w:rFonts w:ascii="Arial" w:hAnsi="Arial" w:cs="Arial"/>
        </w:rPr>
        <w:t xml:space="preserve">Students who know they will be unable to take a final examination as scheduled must submit an </w:t>
      </w:r>
      <w:r w:rsidRPr="00562E5A">
        <w:rPr>
          <w:rFonts w:ascii="Arial" w:hAnsi="Arial" w:cs="Arial"/>
          <w:i/>
        </w:rPr>
        <w:t xml:space="preserve">Exam Reschedule Request Form </w:t>
      </w:r>
      <w:r w:rsidRPr="00562E5A">
        <w:rPr>
          <w:rFonts w:ascii="Arial" w:hAnsi="Arial" w:cs="Arial"/>
        </w:rPr>
        <w:t xml:space="preserve">per the applicable deadlines and policies outlined in the </w:t>
      </w:r>
      <w:r w:rsidRPr="00562E5A">
        <w:rPr>
          <w:rFonts w:ascii="Arial" w:hAnsi="Arial" w:cs="Arial"/>
          <w:i/>
        </w:rPr>
        <w:t>Final Exam Policy</w:t>
      </w:r>
      <w:r w:rsidRPr="00562E5A">
        <w:rPr>
          <w:rFonts w:ascii="Arial" w:hAnsi="Arial" w:cs="Arial"/>
        </w:rPr>
        <w:t xml:space="preserve">. The Reschedule Request Form and the Final Exam Policy are accessible via the law school’s intranet: </w:t>
      </w:r>
      <w:hyperlink r:id="rId44" w:history="1">
        <w:r w:rsidRPr="00562E5A">
          <w:rPr>
            <w:rStyle w:val="Hyperlink"/>
            <w:rFonts w:ascii="Arial" w:hAnsi="Arial" w:cs="Arial"/>
          </w:rPr>
          <w:t>https://mckinneylaw.iu.edu/net/students/</w:t>
        </w:r>
      </w:hyperlink>
      <w:r w:rsidRPr="00562E5A">
        <w:rPr>
          <w:rFonts w:ascii="Arial" w:hAnsi="Arial" w:cs="Arial"/>
        </w:rPr>
        <w:t>.)</w:t>
      </w:r>
    </w:p>
    <w:p w14:paraId="6D4A352B" w14:textId="77777777" w:rsidR="00B80424" w:rsidRPr="00562E5A" w:rsidRDefault="00B80424" w:rsidP="00BB1DCC">
      <w:pPr>
        <w:pStyle w:val="NormalWeb"/>
        <w:spacing w:before="0" w:beforeAutospacing="0" w:after="0" w:afterAutospacing="0"/>
        <w:ind w:left="720"/>
        <w:rPr>
          <w:rFonts w:ascii="Arial" w:hAnsi="Arial" w:cs="Arial"/>
        </w:rPr>
      </w:pPr>
    </w:p>
    <w:p w14:paraId="6ADCA654" w14:textId="77777777" w:rsidR="00B80424" w:rsidRPr="00562E5A" w:rsidRDefault="00B80424" w:rsidP="00BB1DCC">
      <w:pPr>
        <w:pStyle w:val="NormalWeb"/>
        <w:spacing w:before="0" w:beforeAutospacing="0" w:after="0" w:afterAutospacing="0"/>
        <w:ind w:left="360"/>
        <w:rPr>
          <w:rFonts w:ascii="Arial" w:hAnsi="Arial" w:cs="Arial"/>
        </w:rPr>
      </w:pPr>
      <w:r w:rsidRPr="00562E5A">
        <w:rPr>
          <w:rFonts w:ascii="Arial" w:hAnsi="Arial" w:cs="Arial"/>
        </w:rPr>
        <w:t>If a student fails to submit a timely written explanation, a grade of F will be assigned.</w:t>
      </w:r>
    </w:p>
    <w:p w14:paraId="22C8ED56" w14:textId="77777777" w:rsidR="00883214" w:rsidRPr="00562E5A" w:rsidRDefault="00883214" w:rsidP="00BB1DCC">
      <w:pPr>
        <w:pStyle w:val="NormalWeb"/>
        <w:spacing w:before="0" w:beforeAutospacing="0" w:after="0" w:afterAutospacing="0"/>
        <w:ind w:left="720"/>
        <w:rPr>
          <w:rFonts w:ascii="Arial" w:hAnsi="Arial" w:cs="Arial"/>
        </w:rPr>
      </w:pPr>
    </w:p>
    <w:p w14:paraId="3E07C2C0" w14:textId="7CACDF7F" w:rsidR="00883214" w:rsidRPr="00562E5A" w:rsidRDefault="00883214" w:rsidP="00BB1DCC">
      <w:pPr>
        <w:pStyle w:val="NormalWeb"/>
        <w:spacing w:before="0" w:beforeAutospacing="0" w:after="0" w:afterAutospacing="0"/>
        <w:ind w:left="360"/>
        <w:rPr>
          <w:rFonts w:ascii="Arial" w:hAnsi="Arial" w:cs="Arial"/>
          <w:b/>
          <w:bCs/>
          <w:i/>
          <w:iCs/>
        </w:rPr>
      </w:pPr>
      <w:r w:rsidRPr="00562E5A">
        <w:rPr>
          <w:rFonts w:ascii="Arial" w:hAnsi="Arial" w:cs="Arial"/>
          <w:b/>
          <w:bCs/>
          <w:i/>
          <w:iCs/>
        </w:rPr>
        <w:t>Elective Course with Examination</w:t>
      </w:r>
    </w:p>
    <w:p w14:paraId="1C3F5ADF" w14:textId="77777777" w:rsidR="00883214" w:rsidRPr="00562E5A" w:rsidRDefault="00883214" w:rsidP="00BB1DCC">
      <w:pPr>
        <w:pStyle w:val="NormalWeb"/>
        <w:spacing w:before="0" w:beforeAutospacing="0" w:after="0" w:afterAutospacing="0"/>
        <w:ind w:left="720"/>
        <w:rPr>
          <w:rFonts w:ascii="Arial" w:hAnsi="Arial" w:cs="Arial"/>
          <w:b/>
          <w:bCs/>
          <w:i/>
          <w:iCs/>
        </w:rPr>
      </w:pPr>
    </w:p>
    <w:p w14:paraId="6FF69560" w14:textId="66144924" w:rsidR="00883214" w:rsidRPr="00562E5A" w:rsidRDefault="00883214" w:rsidP="00BB1DCC">
      <w:pPr>
        <w:pStyle w:val="NormalWeb"/>
        <w:spacing w:before="0" w:beforeAutospacing="0" w:after="0" w:afterAutospacing="0"/>
        <w:ind w:left="360"/>
        <w:rPr>
          <w:rFonts w:ascii="Arial" w:hAnsi="Arial" w:cs="Arial"/>
        </w:rPr>
      </w:pPr>
      <w:r w:rsidRPr="00562E5A">
        <w:rPr>
          <w:rFonts w:ascii="Arial" w:hAnsi="Arial" w:cs="Arial"/>
        </w:rPr>
        <w:t>A student who fails to take a final examination in the semester or summer session enrolled must submit a written explanation to the instructor and to the Assistant Dean for Student Affairs (ADSA) not later than five days after the end of classes or five days after the examination is held, whichever is the later date, stating the reason the examination was not taken.</w:t>
      </w:r>
      <w:r w:rsidR="00EE7C5A" w:rsidRPr="00562E5A">
        <w:rPr>
          <w:rFonts w:ascii="Arial" w:hAnsi="Arial" w:cs="Arial"/>
        </w:rPr>
        <w:t xml:space="preserve">  </w:t>
      </w:r>
    </w:p>
    <w:p w14:paraId="13F6067F" w14:textId="77777777" w:rsidR="00883214" w:rsidRPr="00562E5A" w:rsidRDefault="00883214" w:rsidP="00BB1DCC">
      <w:pPr>
        <w:pStyle w:val="NormalWeb"/>
        <w:spacing w:before="0" w:beforeAutospacing="0" w:after="0" w:afterAutospacing="0"/>
        <w:ind w:left="720"/>
        <w:rPr>
          <w:rFonts w:ascii="Arial" w:hAnsi="Arial" w:cs="Arial"/>
        </w:rPr>
      </w:pPr>
    </w:p>
    <w:p w14:paraId="78168EE3" w14:textId="78AD1A3F" w:rsidR="00883214" w:rsidRPr="00562E5A" w:rsidRDefault="00883214" w:rsidP="00BB1DCC">
      <w:pPr>
        <w:pStyle w:val="NormalWeb"/>
        <w:spacing w:before="0" w:beforeAutospacing="0" w:after="0" w:afterAutospacing="0"/>
        <w:ind w:left="360"/>
        <w:rPr>
          <w:rFonts w:ascii="Arial" w:hAnsi="Arial" w:cs="Arial"/>
        </w:rPr>
      </w:pPr>
      <w:r w:rsidRPr="00562E5A">
        <w:rPr>
          <w:rFonts w:ascii="Arial" w:hAnsi="Arial" w:cs="Arial"/>
        </w:rPr>
        <w:t xml:space="preserve">If the reason is acceptable to both the ADSA and the instructor, </w:t>
      </w:r>
      <w:r w:rsidR="00BC5C55" w:rsidRPr="00562E5A">
        <w:rPr>
          <w:rFonts w:ascii="Arial" w:hAnsi="Arial" w:cs="Arial"/>
        </w:rPr>
        <w:t>a</w:t>
      </w:r>
      <w:r w:rsidRPr="00562E5A">
        <w:rPr>
          <w:rFonts w:ascii="Arial" w:hAnsi="Arial" w:cs="Arial"/>
        </w:rPr>
        <w:t xml:space="preserve"> grade of I will be recorded</w:t>
      </w:r>
      <w:r w:rsidR="00BC5C55" w:rsidRPr="00562E5A">
        <w:rPr>
          <w:rFonts w:ascii="Arial" w:hAnsi="Arial" w:cs="Arial"/>
        </w:rPr>
        <w:t xml:space="preserve"> if i) the completed portion of the student’s work in the course is of passing quality, and (ii) upon a showing of impossibility, such hardship to a student as would render it unjust to hold the student to the time limits previously fixed for completion of the work, or other good cause.  </w:t>
      </w:r>
      <w:r w:rsidRPr="00562E5A">
        <w:rPr>
          <w:rFonts w:ascii="Arial" w:hAnsi="Arial" w:cs="Arial"/>
        </w:rPr>
        <w:t xml:space="preserve">If the reason is not acceptable to the ADSA or the instructor, a grade of W or F will be assigned in the discretion of the instructor.  </w:t>
      </w:r>
    </w:p>
    <w:p w14:paraId="7FF7DC5A" w14:textId="77777777" w:rsidR="00B80424" w:rsidRPr="00562E5A" w:rsidRDefault="00B80424" w:rsidP="00BB1DCC">
      <w:pPr>
        <w:pStyle w:val="NormalWeb"/>
        <w:spacing w:before="0" w:beforeAutospacing="0" w:after="0" w:afterAutospacing="0"/>
        <w:ind w:left="720"/>
        <w:rPr>
          <w:rFonts w:ascii="Arial" w:hAnsi="Arial" w:cs="Arial"/>
        </w:rPr>
      </w:pPr>
    </w:p>
    <w:p w14:paraId="357F0AFE" w14:textId="2708D376" w:rsidR="00675939" w:rsidRPr="00562E5A" w:rsidRDefault="00675939" w:rsidP="00BB1DCC">
      <w:pPr>
        <w:pStyle w:val="NormalWeb"/>
        <w:spacing w:before="0" w:beforeAutospacing="0" w:after="0" w:afterAutospacing="0"/>
        <w:ind w:left="360"/>
        <w:rPr>
          <w:rFonts w:ascii="Arial" w:hAnsi="Arial" w:cs="Arial"/>
        </w:rPr>
      </w:pPr>
      <w:r w:rsidRPr="00562E5A">
        <w:rPr>
          <w:rFonts w:ascii="Arial" w:hAnsi="Arial" w:cs="Arial"/>
        </w:rPr>
        <w:t>Students who know they will be unable to take a final examination as scheduled m</w:t>
      </w:r>
      <w:r w:rsidR="00883214" w:rsidRPr="00562E5A">
        <w:rPr>
          <w:rFonts w:ascii="Arial" w:hAnsi="Arial" w:cs="Arial"/>
        </w:rPr>
        <w:t>ust</w:t>
      </w:r>
      <w:r w:rsidRPr="00562E5A">
        <w:rPr>
          <w:rFonts w:ascii="Arial" w:hAnsi="Arial" w:cs="Arial"/>
        </w:rPr>
        <w:t xml:space="preserve"> submit an </w:t>
      </w:r>
      <w:r w:rsidRPr="00562E5A">
        <w:rPr>
          <w:rFonts w:ascii="Arial" w:hAnsi="Arial" w:cs="Arial"/>
          <w:i/>
        </w:rPr>
        <w:t xml:space="preserve">Exam Reschedule Request Form </w:t>
      </w:r>
      <w:r w:rsidRPr="00562E5A">
        <w:rPr>
          <w:rFonts w:ascii="Arial" w:hAnsi="Arial" w:cs="Arial"/>
        </w:rPr>
        <w:t xml:space="preserve">per the applicable deadlines and policies outlined in the </w:t>
      </w:r>
      <w:r w:rsidRPr="00562E5A">
        <w:rPr>
          <w:rFonts w:ascii="Arial" w:hAnsi="Arial" w:cs="Arial"/>
          <w:i/>
        </w:rPr>
        <w:t>Final Exam Policy</w:t>
      </w:r>
      <w:r w:rsidRPr="00562E5A">
        <w:rPr>
          <w:rFonts w:ascii="Arial" w:hAnsi="Arial" w:cs="Arial"/>
        </w:rPr>
        <w:t xml:space="preserve">. The Reschedule Request Form and the Final Exam Policy are accessible via the law school’s intranet: </w:t>
      </w:r>
      <w:hyperlink r:id="rId45" w:history="1">
        <w:r w:rsidRPr="00562E5A">
          <w:rPr>
            <w:rStyle w:val="Hyperlink"/>
            <w:rFonts w:ascii="Arial" w:hAnsi="Arial" w:cs="Arial"/>
          </w:rPr>
          <w:t>https://mckinneylaw.iu.edu/net/students/</w:t>
        </w:r>
      </w:hyperlink>
      <w:r w:rsidRPr="00562E5A">
        <w:rPr>
          <w:rFonts w:ascii="Arial" w:hAnsi="Arial" w:cs="Arial"/>
        </w:rPr>
        <w:t>.)</w:t>
      </w:r>
    </w:p>
    <w:p w14:paraId="4220C321" w14:textId="77777777" w:rsidR="00B80424" w:rsidRPr="00562E5A" w:rsidRDefault="00B80424" w:rsidP="00BB1DCC">
      <w:pPr>
        <w:pStyle w:val="NormalWeb"/>
        <w:spacing w:before="0" w:beforeAutospacing="0" w:after="0" w:afterAutospacing="0"/>
        <w:ind w:left="720"/>
        <w:rPr>
          <w:rFonts w:ascii="Arial" w:hAnsi="Arial" w:cs="Arial"/>
        </w:rPr>
      </w:pPr>
    </w:p>
    <w:p w14:paraId="0D7622BB" w14:textId="7540D751" w:rsidR="006F5515" w:rsidRPr="00562E5A" w:rsidRDefault="00B80424" w:rsidP="00BB1DCC">
      <w:pPr>
        <w:pStyle w:val="NormalWeb"/>
        <w:spacing w:before="0" w:beforeAutospacing="0" w:after="0" w:afterAutospacing="0"/>
        <w:ind w:left="360"/>
        <w:rPr>
          <w:rFonts w:ascii="Arial" w:hAnsi="Arial" w:cs="Arial"/>
        </w:rPr>
      </w:pPr>
      <w:r w:rsidRPr="00562E5A">
        <w:rPr>
          <w:rFonts w:ascii="Arial" w:hAnsi="Arial" w:cs="Arial"/>
        </w:rPr>
        <w:t>If a student fails to submit a timely written explanation, a grade of F will be assigned</w:t>
      </w:r>
    </w:p>
    <w:p w14:paraId="65D57721" w14:textId="77777777" w:rsidR="00675939" w:rsidRPr="00562E5A" w:rsidRDefault="00675939" w:rsidP="00BB1DCC">
      <w:pPr>
        <w:pStyle w:val="NormalWeb"/>
        <w:spacing w:before="0" w:beforeAutospacing="0" w:after="0" w:afterAutospacing="0"/>
        <w:ind w:left="1080"/>
        <w:rPr>
          <w:rFonts w:ascii="Arial" w:hAnsi="Arial" w:cs="Arial"/>
        </w:rPr>
      </w:pPr>
    </w:p>
    <w:p w14:paraId="30BC58E5" w14:textId="7A15F9C1" w:rsidR="00313783" w:rsidRPr="00562E5A" w:rsidRDefault="00675939" w:rsidP="000E51F8">
      <w:pPr>
        <w:pStyle w:val="NormalWeb"/>
        <w:numPr>
          <w:ilvl w:val="0"/>
          <w:numId w:val="19"/>
        </w:numPr>
        <w:spacing w:before="0" w:beforeAutospacing="0" w:after="0" w:afterAutospacing="0"/>
        <w:ind w:left="360"/>
        <w:rPr>
          <w:rFonts w:ascii="Arial" w:hAnsi="Arial" w:cs="Arial"/>
          <w:b/>
          <w:bCs/>
        </w:rPr>
      </w:pPr>
      <w:r w:rsidRPr="00562E5A">
        <w:rPr>
          <w:rFonts w:ascii="Arial" w:hAnsi="Arial" w:cs="Arial"/>
          <w:b/>
          <w:bCs/>
        </w:rPr>
        <w:t>Incompletes</w:t>
      </w:r>
      <w:r w:rsidR="003D66CB" w:rsidRPr="00562E5A">
        <w:rPr>
          <w:rFonts w:ascii="Arial" w:hAnsi="Arial" w:cs="Arial"/>
          <w:b/>
          <w:bCs/>
        </w:rPr>
        <w:t xml:space="preserve">  </w:t>
      </w:r>
    </w:p>
    <w:p w14:paraId="0B99EB35" w14:textId="77777777" w:rsidR="00313783" w:rsidRPr="00562E5A" w:rsidRDefault="00313783" w:rsidP="00BB1DCC">
      <w:pPr>
        <w:pStyle w:val="NormalWeb"/>
        <w:spacing w:before="0" w:beforeAutospacing="0" w:after="0" w:afterAutospacing="0"/>
        <w:ind w:left="360"/>
        <w:rPr>
          <w:rFonts w:ascii="Arial" w:hAnsi="Arial" w:cs="Arial"/>
          <w:b/>
          <w:bCs/>
        </w:rPr>
      </w:pPr>
    </w:p>
    <w:p w14:paraId="79C1C54D" w14:textId="3D0A2A76" w:rsidR="00313783" w:rsidRPr="00562E5A" w:rsidRDefault="00351DF3" w:rsidP="00BB1DCC">
      <w:pPr>
        <w:pStyle w:val="NormalWeb"/>
        <w:spacing w:before="0" w:beforeAutospacing="0" w:after="0" w:afterAutospacing="0"/>
        <w:ind w:left="360"/>
        <w:rPr>
          <w:rFonts w:ascii="Arial" w:hAnsi="Arial" w:cs="Arial"/>
        </w:rPr>
      </w:pPr>
      <w:r w:rsidRPr="00562E5A">
        <w:rPr>
          <w:rFonts w:ascii="Arial" w:hAnsi="Arial" w:cs="Arial"/>
        </w:rPr>
        <w:t>If an I is approved, the</w:t>
      </w:r>
      <w:r w:rsidR="00313783" w:rsidRPr="00562E5A">
        <w:rPr>
          <w:rFonts w:ascii="Arial" w:hAnsi="Arial" w:cs="Arial"/>
        </w:rPr>
        <w:t xml:space="preserve"> instructor will outline any missing course requirements and the deadline by which those must be completed, which cannot exceed one year from the end of the term in which </w:t>
      </w:r>
      <w:r w:rsidR="00B80424" w:rsidRPr="00562E5A">
        <w:rPr>
          <w:rFonts w:ascii="Arial" w:hAnsi="Arial" w:cs="Arial"/>
        </w:rPr>
        <w:t>the student</w:t>
      </w:r>
      <w:r w:rsidR="00313783" w:rsidRPr="00562E5A">
        <w:rPr>
          <w:rFonts w:ascii="Arial" w:hAnsi="Arial" w:cs="Arial"/>
        </w:rPr>
        <w:t xml:space="preserve"> enrolled in the course.</w:t>
      </w:r>
    </w:p>
    <w:p w14:paraId="4830A122" w14:textId="77777777" w:rsidR="00313783" w:rsidRPr="00562E5A" w:rsidRDefault="00313783" w:rsidP="00BB1DCC">
      <w:pPr>
        <w:pStyle w:val="NormalWeb"/>
        <w:spacing w:before="0" w:beforeAutospacing="0" w:after="0" w:afterAutospacing="0"/>
        <w:ind w:left="720"/>
        <w:rPr>
          <w:rFonts w:ascii="Arial" w:hAnsi="Arial" w:cs="Arial"/>
        </w:rPr>
      </w:pPr>
    </w:p>
    <w:p w14:paraId="1CFFF249" w14:textId="3CA66419" w:rsidR="00FE3ACE" w:rsidRDefault="00351DF3" w:rsidP="00BB1DCC">
      <w:pPr>
        <w:pStyle w:val="NormalWeb"/>
        <w:spacing w:before="0" w:beforeAutospacing="0" w:after="0" w:afterAutospacing="0"/>
        <w:ind w:left="360"/>
        <w:rPr>
          <w:rFonts w:ascii="Arial" w:hAnsi="Arial" w:cs="Arial"/>
        </w:rPr>
      </w:pPr>
      <w:r w:rsidRPr="00562E5A">
        <w:rPr>
          <w:rFonts w:ascii="Arial" w:hAnsi="Arial" w:cs="Arial"/>
        </w:rPr>
        <w:t xml:space="preserve">If </w:t>
      </w:r>
      <w:r w:rsidR="00054F9A" w:rsidRPr="00562E5A">
        <w:rPr>
          <w:rFonts w:ascii="Arial" w:hAnsi="Arial" w:cs="Arial"/>
        </w:rPr>
        <w:t xml:space="preserve">a student fails </w:t>
      </w:r>
      <w:r w:rsidRPr="00562E5A">
        <w:rPr>
          <w:rFonts w:ascii="Arial" w:hAnsi="Arial" w:cs="Arial"/>
        </w:rPr>
        <w:t xml:space="preserve">to complete the coursework and turn it in to </w:t>
      </w:r>
      <w:r w:rsidR="00054F9A" w:rsidRPr="00562E5A">
        <w:rPr>
          <w:rFonts w:ascii="Arial" w:hAnsi="Arial" w:cs="Arial"/>
        </w:rPr>
        <w:t>their</w:t>
      </w:r>
      <w:r w:rsidRPr="00562E5A">
        <w:rPr>
          <w:rFonts w:ascii="Arial" w:hAnsi="Arial" w:cs="Arial"/>
        </w:rPr>
        <w:t xml:space="preserve"> instructor in the time allowed, </w:t>
      </w:r>
      <w:r w:rsidR="0086617C" w:rsidRPr="00562E5A">
        <w:rPr>
          <w:rFonts w:ascii="Arial" w:hAnsi="Arial" w:cs="Arial"/>
        </w:rPr>
        <w:t xml:space="preserve">the </w:t>
      </w:r>
      <w:r w:rsidRPr="00562E5A">
        <w:rPr>
          <w:rFonts w:ascii="Arial" w:hAnsi="Arial" w:cs="Arial"/>
        </w:rPr>
        <w:t>I will automatically become an F.</w:t>
      </w:r>
    </w:p>
    <w:p w14:paraId="32C9C09A" w14:textId="77777777" w:rsidR="00B37C5B" w:rsidRPr="00562E5A" w:rsidRDefault="00B37C5B" w:rsidP="00BB1DCC">
      <w:pPr>
        <w:pStyle w:val="NormalWeb"/>
        <w:spacing w:before="0" w:beforeAutospacing="0" w:after="0" w:afterAutospacing="0"/>
        <w:ind w:left="360"/>
        <w:rPr>
          <w:rFonts w:ascii="Arial" w:hAnsi="Arial" w:cs="Arial"/>
        </w:rPr>
      </w:pPr>
    </w:p>
    <w:p w14:paraId="75411AEA" w14:textId="77777777" w:rsidR="008E12E1" w:rsidRPr="00562E5A" w:rsidRDefault="00054F9A" w:rsidP="00BB1DCC">
      <w:pPr>
        <w:pStyle w:val="NormalWeb"/>
        <w:spacing w:before="0" w:beforeAutospacing="0" w:after="0" w:afterAutospacing="0"/>
        <w:ind w:left="360"/>
        <w:rPr>
          <w:rFonts w:ascii="Arial" w:hAnsi="Arial" w:cs="Arial"/>
        </w:rPr>
      </w:pPr>
      <w:r w:rsidRPr="00562E5A">
        <w:rPr>
          <w:rFonts w:ascii="Arial" w:hAnsi="Arial" w:cs="Arial"/>
        </w:rPr>
        <w:t xml:space="preserve">In rare cases a </w:t>
      </w:r>
      <w:r w:rsidR="00FE3ACE" w:rsidRPr="00562E5A">
        <w:rPr>
          <w:rFonts w:ascii="Arial" w:hAnsi="Arial" w:cs="Arial"/>
        </w:rPr>
        <w:t>grade of I may be changed to a W</w:t>
      </w:r>
      <w:r w:rsidRPr="00562E5A">
        <w:rPr>
          <w:rFonts w:ascii="Arial" w:hAnsi="Arial" w:cs="Arial"/>
        </w:rPr>
        <w:t xml:space="preserve"> with the approval of </w:t>
      </w:r>
      <w:r w:rsidR="00FE3ACE" w:rsidRPr="00562E5A">
        <w:rPr>
          <w:rFonts w:ascii="Arial" w:hAnsi="Arial" w:cs="Arial"/>
        </w:rPr>
        <w:t>the Assistant Dean for Student Affairs.</w:t>
      </w:r>
      <w:bookmarkStart w:id="8" w:name="D4"/>
      <w:bookmarkStart w:id="9" w:name="E"/>
      <w:bookmarkEnd w:id="8"/>
      <w:bookmarkEnd w:id="9"/>
    </w:p>
    <w:p w14:paraId="696F1322" w14:textId="77777777" w:rsidR="00090E39" w:rsidRPr="00562E5A" w:rsidRDefault="00090E39" w:rsidP="00BB1DCC">
      <w:pPr>
        <w:pStyle w:val="NormalWeb"/>
        <w:spacing w:before="0" w:beforeAutospacing="0" w:after="0" w:afterAutospacing="0"/>
        <w:ind w:left="360"/>
        <w:rPr>
          <w:rFonts w:ascii="Arial" w:hAnsi="Arial" w:cs="Arial"/>
        </w:rPr>
      </w:pPr>
    </w:p>
    <w:p w14:paraId="5AB33340" w14:textId="1D0E524E" w:rsidR="00EE37E0" w:rsidRPr="00562E5A" w:rsidRDefault="00EE37E0" w:rsidP="00BB1DCC">
      <w:pPr>
        <w:pStyle w:val="NormalWeb"/>
        <w:spacing w:before="0" w:beforeAutospacing="0" w:after="0" w:afterAutospacing="0"/>
        <w:ind w:left="360" w:hanging="360"/>
        <w:rPr>
          <w:rStyle w:val="Strong"/>
          <w:rFonts w:ascii="Arial" w:hAnsi="Arial" w:cs="Arial"/>
          <w:bCs w:val="0"/>
        </w:rPr>
      </w:pPr>
      <w:r w:rsidRPr="00562E5A">
        <w:rPr>
          <w:rStyle w:val="Strong"/>
          <w:rFonts w:ascii="Arial" w:hAnsi="Arial" w:cs="Arial"/>
          <w:bCs w:val="0"/>
        </w:rPr>
        <w:lastRenderedPageBreak/>
        <w:t>18. Leave of Absence or Complete Withdrawal</w:t>
      </w:r>
    </w:p>
    <w:p w14:paraId="26790896" w14:textId="77777777" w:rsidR="00EE37E0" w:rsidRPr="00562E5A" w:rsidRDefault="00EE37E0" w:rsidP="00BB1DCC">
      <w:pPr>
        <w:pStyle w:val="NormalWeb"/>
        <w:spacing w:before="0" w:beforeAutospacing="0" w:after="0" w:afterAutospacing="0"/>
        <w:ind w:left="360" w:hanging="360"/>
        <w:rPr>
          <w:rStyle w:val="Strong"/>
          <w:rFonts w:ascii="Arial" w:hAnsi="Arial" w:cs="Arial"/>
          <w:bCs w:val="0"/>
        </w:rPr>
      </w:pPr>
    </w:p>
    <w:p w14:paraId="37FB383D" w14:textId="589827A0" w:rsidR="00EE37E0" w:rsidRPr="00562E5A" w:rsidRDefault="00EE37E0" w:rsidP="00BB1DCC">
      <w:pPr>
        <w:pStyle w:val="NormalWeb"/>
        <w:spacing w:before="0" w:beforeAutospacing="0" w:after="0" w:afterAutospacing="0"/>
        <w:ind w:left="360" w:hanging="360"/>
        <w:rPr>
          <w:rStyle w:val="Strong"/>
          <w:rFonts w:ascii="Arial" w:hAnsi="Arial" w:cs="Arial"/>
          <w:b w:val="0"/>
        </w:rPr>
      </w:pPr>
      <w:r w:rsidRPr="00562E5A">
        <w:rPr>
          <w:rStyle w:val="Strong"/>
          <w:rFonts w:ascii="Arial" w:hAnsi="Arial" w:cs="Arial"/>
          <w:bCs w:val="0"/>
        </w:rPr>
        <w:tab/>
      </w:r>
      <w:r w:rsidRPr="00562E5A">
        <w:rPr>
          <w:rStyle w:val="Strong"/>
          <w:rFonts w:ascii="Arial" w:hAnsi="Arial" w:cs="Arial"/>
          <w:b w:val="0"/>
        </w:rPr>
        <w:t>Student must follow this process for a leave of absence or complete withdrawal:</w:t>
      </w:r>
    </w:p>
    <w:p w14:paraId="38F103CD" w14:textId="77777777" w:rsidR="00EE37E0" w:rsidRPr="00562E5A" w:rsidRDefault="00EE37E0" w:rsidP="00BB1DCC">
      <w:pPr>
        <w:pStyle w:val="NormalWeb"/>
        <w:spacing w:before="0" w:beforeAutospacing="0" w:after="0" w:afterAutospacing="0"/>
        <w:ind w:left="360" w:hanging="360"/>
        <w:rPr>
          <w:rStyle w:val="Strong"/>
          <w:rFonts w:ascii="Arial" w:hAnsi="Arial" w:cs="Arial"/>
          <w:b w:val="0"/>
        </w:rPr>
      </w:pPr>
    </w:p>
    <w:p w14:paraId="6CFAD1D4" w14:textId="167C4966" w:rsidR="00EE37E0" w:rsidRPr="00562E5A" w:rsidRDefault="00EE37E0" w:rsidP="000E51F8">
      <w:pPr>
        <w:pStyle w:val="NormalWeb"/>
        <w:numPr>
          <w:ilvl w:val="0"/>
          <w:numId w:val="24"/>
        </w:numPr>
        <w:spacing w:before="0" w:beforeAutospacing="0" w:after="0" w:afterAutospacing="0"/>
        <w:rPr>
          <w:rStyle w:val="Strong"/>
          <w:rFonts w:ascii="Arial" w:hAnsi="Arial" w:cs="Arial"/>
          <w:b w:val="0"/>
        </w:rPr>
      </w:pPr>
      <w:r w:rsidRPr="00562E5A">
        <w:rPr>
          <w:rStyle w:val="Strong"/>
          <w:rFonts w:ascii="Arial" w:hAnsi="Arial" w:cs="Arial"/>
          <w:b w:val="0"/>
        </w:rPr>
        <w:t xml:space="preserve">All students requesting a </w:t>
      </w:r>
      <w:r w:rsidRPr="00562E5A">
        <w:rPr>
          <w:rStyle w:val="Strong"/>
          <w:rFonts w:ascii="Arial" w:hAnsi="Arial" w:cs="Arial"/>
          <w:bCs w:val="0"/>
        </w:rPr>
        <w:t>leave of absence</w:t>
      </w:r>
      <w:r w:rsidRPr="00562E5A">
        <w:rPr>
          <w:rStyle w:val="Strong"/>
          <w:rFonts w:ascii="Arial" w:hAnsi="Arial" w:cs="Arial"/>
          <w:b w:val="0"/>
        </w:rPr>
        <w:t xml:space="preserve"> or </w:t>
      </w:r>
      <w:r w:rsidRPr="00562E5A">
        <w:rPr>
          <w:rStyle w:val="Strong"/>
          <w:rFonts w:ascii="Arial" w:hAnsi="Arial" w:cs="Arial"/>
          <w:bCs w:val="0"/>
        </w:rPr>
        <w:t>complete withdrawal</w:t>
      </w:r>
      <w:r w:rsidRPr="00562E5A">
        <w:rPr>
          <w:rStyle w:val="Strong"/>
          <w:rFonts w:ascii="Arial" w:hAnsi="Arial" w:cs="Arial"/>
          <w:b w:val="0"/>
        </w:rPr>
        <w:t xml:space="preserve"> from the law school must first consult the Assistant Dean of Student Affairs.</w:t>
      </w:r>
    </w:p>
    <w:p w14:paraId="7F27CDCE" w14:textId="77777777" w:rsidR="00EE37E0" w:rsidRPr="00562E5A" w:rsidRDefault="00EE37E0" w:rsidP="00EE37E0">
      <w:pPr>
        <w:pStyle w:val="NormalWeb"/>
        <w:spacing w:before="0" w:beforeAutospacing="0" w:after="0" w:afterAutospacing="0"/>
        <w:rPr>
          <w:rStyle w:val="Strong"/>
          <w:rFonts w:ascii="Arial" w:hAnsi="Arial" w:cs="Arial"/>
          <w:b w:val="0"/>
        </w:rPr>
      </w:pPr>
    </w:p>
    <w:p w14:paraId="25F10924" w14:textId="7B9776AF" w:rsidR="00EE37E0" w:rsidRPr="00562E5A" w:rsidRDefault="00EE37E0" w:rsidP="000E51F8">
      <w:pPr>
        <w:pStyle w:val="NormalWeb"/>
        <w:numPr>
          <w:ilvl w:val="0"/>
          <w:numId w:val="24"/>
        </w:numPr>
        <w:spacing w:before="0" w:beforeAutospacing="0" w:after="0" w:afterAutospacing="0"/>
        <w:rPr>
          <w:rStyle w:val="Strong"/>
          <w:rFonts w:ascii="Arial" w:hAnsi="Arial" w:cs="Arial"/>
          <w:b w:val="0"/>
        </w:rPr>
      </w:pPr>
      <w:r w:rsidRPr="00562E5A">
        <w:rPr>
          <w:rStyle w:val="Strong"/>
          <w:rFonts w:ascii="Arial" w:hAnsi="Arial" w:cs="Arial"/>
          <w:b w:val="0"/>
        </w:rPr>
        <w:t xml:space="preserve">Students must complete the appropriate form available on the </w:t>
      </w:r>
      <w:r w:rsidR="002B138B" w:rsidRPr="00562E5A">
        <w:rPr>
          <w:rStyle w:val="Strong"/>
          <w:rFonts w:ascii="Arial" w:hAnsi="Arial" w:cs="Arial"/>
          <w:b w:val="0"/>
        </w:rPr>
        <w:t xml:space="preserve">Office of Student Affairs </w:t>
      </w:r>
      <w:hyperlink r:id="rId46" w:history="1">
        <w:r w:rsidRPr="00562E5A">
          <w:rPr>
            <w:rStyle w:val="Hyperlink"/>
            <w:rFonts w:ascii="Arial" w:hAnsi="Arial" w:cs="Arial"/>
          </w:rPr>
          <w:t>online forms webpage</w:t>
        </w:r>
      </w:hyperlink>
      <w:r w:rsidR="002B138B" w:rsidRPr="00562E5A">
        <w:rPr>
          <w:rStyle w:val="Strong"/>
          <w:rFonts w:ascii="Arial" w:hAnsi="Arial" w:cs="Arial"/>
          <w:b w:val="0"/>
        </w:rPr>
        <w:t>.</w:t>
      </w:r>
    </w:p>
    <w:p w14:paraId="1876B264" w14:textId="77777777" w:rsidR="002B138B" w:rsidRPr="00562E5A" w:rsidRDefault="002B138B" w:rsidP="002B138B">
      <w:pPr>
        <w:pStyle w:val="ListParagraph"/>
        <w:rPr>
          <w:rStyle w:val="Strong"/>
          <w:rFonts w:ascii="Arial" w:hAnsi="Arial" w:cs="Arial"/>
          <w:b w:val="0"/>
        </w:rPr>
      </w:pPr>
    </w:p>
    <w:p w14:paraId="2DEA817F" w14:textId="5203600B" w:rsidR="002B138B" w:rsidRPr="00562E5A" w:rsidRDefault="002B138B" w:rsidP="000E51F8">
      <w:pPr>
        <w:pStyle w:val="NormalWeb"/>
        <w:numPr>
          <w:ilvl w:val="0"/>
          <w:numId w:val="24"/>
        </w:numPr>
        <w:spacing w:before="0" w:beforeAutospacing="0" w:after="0" w:afterAutospacing="0"/>
        <w:rPr>
          <w:rStyle w:val="Strong"/>
          <w:rFonts w:ascii="Arial" w:hAnsi="Arial" w:cs="Arial"/>
          <w:b w:val="0"/>
        </w:rPr>
      </w:pPr>
      <w:r w:rsidRPr="00562E5A">
        <w:rPr>
          <w:rStyle w:val="Strong"/>
          <w:rFonts w:ascii="Arial" w:hAnsi="Arial" w:cs="Arial"/>
          <w:b w:val="0"/>
        </w:rPr>
        <w:t xml:space="preserve">Withdrawal becomes effective on the date the withdrawal form is approved by the Assistant Dean of Student Affairs.  </w:t>
      </w:r>
    </w:p>
    <w:p w14:paraId="401C427E" w14:textId="77777777" w:rsidR="002B138B" w:rsidRPr="00562E5A" w:rsidRDefault="002B138B" w:rsidP="002B138B">
      <w:pPr>
        <w:pStyle w:val="ListParagraph"/>
        <w:rPr>
          <w:rStyle w:val="Strong"/>
          <w:rFonts w:ascii="Arial" w:hAnsi="Arial" w:cs="Arial"/>
          <w:b w:val="0"/>
        </w:rPr>
      </w:pPr>
    </w:p>
    <w:p w14:paraId="1A1C05EE" w14:textId="68415F8D" w:rsidR="002B138B" w:rsidRPr="00562E5A" w:rsidRDefault="002B138B" w:rsidP="000E51F8">
      <w:pPr>
        <w:pStyle w:val="NormalWeb"/>
        <w:numPr>
          <w:ilvl w:val="0"/>
          <w:numId w:val="24"/>
        </w:numPr>
        <w:spacing w:before="0" w:beforeAutospacing="0" w:after="0" w:afterAutospacing="0"/>
        <w:rPr>
          <w:rStyle w:val="Strong"/>
          <w:rFonts w:ascii="Arial" w:hAnsi="Arial" w:cs="Arial"/>
          <w:b w:val="0"/>
        </w:rPr>
      </w:pPr>
      <w:r w:rsidRPr="00562E5A">
        <w:rPr>
          <w:rStyle w:val="Strong"/>
          <w:rFonts w:ascii="Arial" w:hAnsi="Arial" w:cs="Arial"/>
          <w:b w:val="0"/>
        </w:rPr>
        <w:t>Students are responsible for withdrawing from courses through One.IU.</w:t>
      </w:r>
    </w:p>
    <w:p w14:paraId="3007C260" w14:textId="77777777" w:rsidR="000E51F8" w:rsidRPr="00562E5A" w:rsidRDefault="000E51F8" w:rsidP="000E51F8">
      <w:pPr>
        <w:pStyle w:val="ListParagraph"/>
        <w:rPr>
          <w:rStyle w:val="Strong"/>
          <w:rFonts w:ascii="Arial" w:hAnsi="Arial" w:cs="Arial"/>
          <w:b w:val="0"/>
        </w:rPr>
      </w:pPr>
    </w:p>
    <w:p w14:paraId="0E42B433" w14:textId="3A7C8D01" w:rsidR="000E51F8" w:rsidRPr="00562E5A" w:rsidRDefault="000E51F8" w:rsidP="000E51F8">
      <w:pPr>
        <w:pStyle w:val="NormalWeb"/>
        <w:numPr>
          <w:ilvl w:val="0"/>
          <w:numId w:val="24"/>
        </w:numPr>
        <w:spacing w:before="0" w:beforeAutospacing="0" w:after="0" w:afterAutospacing="0"/>
        <w:rPr>
          <w:rStyle w:val="Strong"/>
          <w:rFonts w:ascii="Arial" w:hAnsi="Arial" w:cs="Arial"/>
          <w:b w:val="0"/>
        </w:rPr>
      </w:pPr>
      <w:r w:rsidRPr="00562E5A">
        <w:rPr>
          <w:rStyle w:val="Strong"/>
          <w:rFonts w:ascii="Arial" w:hAnsi="Arial" w:cs="Arial"/>
          <w:b w:val="0"/>
        </w:rPr>
        <w:t>IU Indianapolis bursar policy determines whether the timing permits a refund of tuition and fees.  In some instances you can submit a tuition dispute if – due to extenuating circumstances – you drop a course or withdraw from all courses after the refund period.</w:t>
      </w:r>
    </w:p>
    <w:p w14:paraId="505E59AB" w14:textId="77777777" w:rsidR="002B138B" w:rsidRPr="00562E5A" w:rsidRDefault="002B138B" w:rsidP="002B138B">
      <w:pPr>
        <w:pStyle w:val="ListParagraph"/>
        <w:rPr>
          <w:rStyle w:val="Strong"/>
          <w:rFonts w:ascii="Arial" w:hAnsi="Arial" w:cs="Arial"/>
          <w:b w:val="0"/>
        </w:rPr>
      </w:pPr>
    </w:p>
    <w:p w14:paraId="056A0C16" w14:textId="11355A6A" w:rsidR="002B138B" w:rsidRPr="00562E5A" w:rsidRDefault="002B138B" w:rsidP="002B138B">
      <w:pPr>
        <w:pStyle w:val="NormalWeb"/>
        <w:spacing w:before="0" w:beforeAutospacing="0" w:after="0" w:afterAutospacing="0"/>
        <w:ind w:left="360"/>
        <w:rPr>
          <w:rStyle w:val="Strong"/>
          <w:rFonts w:ascii="Arial" w:hAnsi="Arial" w:cs="Arial"/>
          <w:b w:val="0"/>
        </w:rPr>
      </w:pPr>
      <w:r w:rsidRPr="00562E5A">
        <w:rPr>
          <w:rStyle w:val="Strong"/>
          <w:rFonts w:ascii="Arial" w:hAnsi="Arial" w:cs="Arial"/>
          <w:bCs w:val="0"/>
          <w:i/>
          <w:iCs/>
        </w:rPr>
        <w:t>Leave of Absence.</w:t>
      </w:r>
      <w:r w:rsidRPr="00562E5A">
        <w:rPr>
          <w:rStyle w:val="Strong"/>
          <w:rFonts w:ascii="Arial" w:hAnsi="Arial" w:cs="Arial"/>
          <w:b w:val="0"/>
          <w:i/>
          <w:iCs/>
        </w:rPr>
        <w:t xml:space="preserve">  </w:t>
      </w:r>
      <w:r w:rsidRPr="00562E5A">
        <w:rPr>
          <w:rStyle w:val="Strong"/>
          <w:rFonts w:ascii="Arial" w:hAnsi="Arial" w:cs="Arial"/>
          <w:b w:val="0"/>
        </w:rPr>
        <w:t xml:space="preserve">You should request a leave of absence if you intend to return to the law school after an approved absence.  You must complete the appropriate form accessible through the Office of Student Affairs </w:t>
      </w:r>
      <w:hyperlink r:id="rId47" w:history="1">
        <w:r w:rsidRPr="00562E5A">
          <w:rPr>
            <w:rStyle w:val="Hyperlink"/>
            <w:rFonts w:ascii="Arial" w:hAnsi="Arial" w:cs="Arial"/>
          </w:rPr>
          <w:t>online forms webpage</w:t>
        </w:r>
      </w:hyperlink>
      <w:r w:rsidRPr="00562E5A">
        <w:rPr>
          <w:rStyle w:val="Strong"/>
          <w:rFonts w:ascii="Arial" w:hAnsi="Arial" w:cs="Arial"/>
          <w:b w:val="0"/>
        </w:rPr>
        <w:t xml:space="preserve">.  If your leave of absence is approved, you will be eligible to return without readmission within the approved timeframe.  </w:t>
      </w:r>
    </w:p>
    <w:p w14:paraId="4273A8D7" w14:textId="77777777" w:rsidR="002B138B" w:rsidRPr="00562E5A" w:rsidRDefault="002B138B" w:rsidP="002B138B">
      <w:pPr>
        <w:pStyle w:val="NormalWeb"/>
        <w:spacing w:before="0" w:beforeAutospacing="0" w:after="0" w:afterAutospacing="0"/>
        <w:ind w:left="360"/>
        <w:rPr>
          <w:rStyle w:val="Strong"/>
          <w:rFonts w:ascii="Arial" w:hAnsi="Arial" w:cs="Arial"/>
          <w:b w:val="0"/>
        </w:rPr>
      </w:pPr>
    </w:p>
    <w:p w14:paraId="57127362" w14:textId="5445661F" w:rsidR="002B138B" w:rsidRPr="00562E5A" w:rsidRDefault="002B138B" w:rsidP="000E51F8">
      <w:pPr>
        <w:pStyle w:val="NormalWeb"/>
        <w:numPr>
          <w:ilvl w:val="0"/>
          <w:numId w:val="25"/>
        </w:numPr>
        <w:spacing w:before="0" w:beforeAutospacing="0" w:after="0" w:afterAutospacing="0"/>
        <w:ind w:left="1080"/>
        <w:rPr>
          <w:rStyle w:val="Strong"/>
          <w:rFonts w:ascii="Arial" w:hAnsi="Arial" w:cs="Arial"/>
          <w:b w:val="0"/>
        </w:rPr>
      </w:pPr>
      <w:r w:rsidRPr="00562E5A">
        <w:rPr>
          <w:rStyle w:val="Strong"/>
          <w:rFonts w:ascii="Arial" w:hAnsi="Arial" w:cs="Arial"/>
          <w:b w:val="0"/>
        </w:rPr>
        <w:t>Leave of absence is not an entitlement.  Approval is based on an assessment of the strength of your rationale for seeking a leave and your likely success in completing your degree on return.</w:t>
      </w:r>
    </w:p>
    <w:p w14:paraId="0B6420DC" w14:textId="77777777" w:rsidR="002B138B" w:rsidRPr="00562E5A" w:rsidRDefault="002B138B" w:rsidP="002B138B">
      <w:pPr>
        <w:pStyle w:val="NormalWeb"/>
        <w:spacing w:before="0" w:beforeAutospacing="0" w:after="0" w:afterAutospacing="0"/>
        <w:rPr>
          <w:rStyle w:val="Strong"/>
          <w:rFonts w:ascii="Arial" w:hAnsi="Arial" w:cs="Arial"/>
          <w:b w:val="0"/>
        </w:rPr>
      </w:pPr>
    </w:p>
    <w:p w14:paraId="20B41FBB" w14:textId="085F1A43" w:rsidR="002B138B" w:rsidRPr="00562E5A" w:rsidRDefault="002B138B" w:rsidP="000E51F8">
      <w:pPr>
        <w:pStyle w:val="NormalWeb"/>
        <w:numPr>
          <w:ilvl w:val="0"/>
          <w:numId w:val="25"/>
        </w:numPr>
        <w:spacing w:before="0" w:beforeAutospacing="0" w:after="0" w:afterAutospacing="0"/>
        <w:ind w:left="1080"/>
        <w:rPr>
          <w:rStyle w:val="Strong"/>
          <w:rFonts w:ascii="Arial" w:hAnsi="Arial" w:cs="Arial"/>
          <w:b w:val="0"/>
        </w:rPr>
      </w:pPr>
      <w:r w:rsidRPr="00562E5A">
        <w:rPr>
          <w:rStyle w:val="Strong"/>
          <w:rFonts w:ascii="Arial" w:hAnsi="Arial" w:cs="Arial"/>
          <w:b w:val="0"/>
        </w:rPr>
        <w:t>Students remain eligible for their donor-funded scholarships and merit-based scholarships (remission of tuition awarded at admission) if they return from approved absences within one calendar year.</w:t>
      </w:r>
    </w:p>
    <w:p w14:paraId="0F045268" w14:textId="77777777" w:rsidR="002B138B" w:rsidRPr="00562E5A" w:rsidRDefault="002B138B" w:rsidP="002B138B">
      <w:pPr>
        <w:pStyle w:val="ListParagraph"/>
        <w:rPr>
          <w:rStyle w:val="Strong"/>
          <w:rFonts w:ascii="Arial" w:hAnsi="Arial" w:cs="Arial"/>
          <w:b w:val="0"/>
        </w:rPr>
      </w:pPr>
    </w:p>
    <w:p w14:paraId="7F26CFF1" w14:textId="7780B742" w:rsidR="002B138B" w:rsidRPr="00562E5A" w:rsidRDefault="002B138B" w:rsidP="002B138B">
      <w:pPr>
        <w:pStyle w:val="NormalWeb"/>
        <w:spacing w:before="0" w:beforeAutospacing="0" w:after="0" w:afterAutospacing="0"/>
        <w:ind w:left="360"/>
        <w:rPr>
          <w:rStyle w:val="Strong"/>
          <w:rFonts w:ascii="Arial" w:hAnsi="Arial" w:cs="Arial"/>
          <w:b w:val="0"/>
        </w:rPr>
      </w:pPr>
      <w:r w:rsidRPr="00562E5A">
        <w:rPr>
          <w:rStyle w:val="Strong"/>
          <w:rFonts w:ascii="Arial" w:hAnsi="Arial" w:cs="Arial"/>
          <w:bCs w:val="0"/>
          <w:i/>
          <w:iCs/>
        </w:rPr>
        <w:t xml:space="preserve">Complete Withdrawal.  </w:t>
      </w:r>
      <w:r w:rsidRPr="00562E5A">
        <w:rPr>
          <w:rStyle w:val="Strong"/>
          <w:rFonts w:ascii="Arial" w:hAnsi="Arial" w:cs="Arial"/>
          <w:b w:val="0"/>
        </w:rPr>
        <w:t>You should request a complete withdrawal if you have no intention to return to the law school to continue your degree progr</w:t>
      </w:r>
      <w:r w:rsidR="000E51F8" w:rsidRPr="00562E5A">
        <w:rPr>
          <w:rStyle w:val="Strong"/>
          <w:rFonts w:ascii="Arial" w:hAnsi="Arial" w:cs="Arial"/>
          <w:b w:val="0"/>
        </w:rPr>
        <w:t>am.</w:t>
      </w:r>
    </w:p>
    <w:p w14:paraId="39A13954" w14:textId="77777777" w:rsidR="000E51F8" w:rsidRPr="00562E5A" w:rsidRDefault="000E51F8" w:rsidP="002B138B">
      <w:pPr>
        <w:pStyle w:val="NormalWeb"/>
        <w:spacing w:before="0" w:beforeAutospacing="0" w:after="0" w:afterAutospacing="0"/>
        <w:ind w:left="360"/>
        <w:rPr>
          <w:rStyle w:val="Strong"/>
          <w:rFonts w:ascii="Arial" w:hAnsi="Arial" w:cs="Arial"/>
          <w:b w:val="0"/>
        </w:rPr>
      </w:pPr>
    </w:p>
    <w:p w14:paraId="04E2A56B" w14:textId="56FB23B0" w:rsidR="000E51F8" w:rsidRPr="00562E5A" w:rsidRDefault="000E51F8" w:rsidP="000E51F8">
      <w:pPr>
        <w:pStyle w:val="NormalWeb"/>
        <w:numPr>
          <w:ilvl w:val="0"/>
          <w:numId w:val="26"/>
        </w:numPr>
        <w:spacing w:before="0" w:beforeAutospacing="0" w:after="0" w:afterAutospacing="0"/>
        <w:rPr>
          <w:rStyle w:val="Strong"/>
          <w:rFonts w:ascii="Arial" w:hAnsi="Arial" w:cs="Arial"/>
          <w:b w:val="0"/>
        </w:rPr>
      </w:pPr>
      <w:r w:rsidRPr="00562E5A">
        <w:rPr>
          <w:rStyle w:val="Strong"/>
          <w:rFonts w:ascii="Arial" w:hAnsi="Arial" w:cs="Arial"/>
          <w:b w:val="0"/>
        </w:rPr>
        <w:t>Students seeking to transfer to another law school must submit the complete withdrawal form to complete their separation from IU McKinney.</w:t>
      </w:r>
    </w:p>
    <w:p w14:paraId="1B111D8A" w14:textId="77777777" w:rsidR="000E51F8" w:rsidRPr="00562E5A" w:rsidRDefault="000E51F8" w:rsidP="000E51F8">
      <w:pPr>
        <w:pStyle w:val="NormalWeb"/>
        <w:spacing w:before="0" w:beforeAutospacing="0" w:after="0" w:afterAutospacing="0"/>
        <w:rPr>
          <w:rStyle w:val="Strong"/>
          <w:rFonts w:ascii="Arial" w:hAnsi="Arial" w:cs="Arial"/>
          <w:b w:val="0"/>
        </w:rPr>
      </w:pPr>
    </w:p>
    <w:p w14:paraId="3CBA300B" w14:textId="33C38D32" w:rsidR="000E51F8" w:rsidRPr="00562E5A" w:rsidRDefault="000E51F8" w:rsidP="000E51F8">
      <w:pPr>
        <w:pStyle w:val="NormalWeb"/>
        <w:numPr>
          <w:ilvl w:val="0"/>
          <w:numId w:val="26"/>
        </w:numPr>
        <w:spacing w:before="0" w:beforeAutospacing="0" w:after="0" w:afterAutospacing="0"/>
        <w:rPr>
          <w:rStyle w:val="Strong"/>
          <w:rFonts w:ascii="Arial" w:hAnsi="Arial" w:cs="Arial"/>
          <w:b w:val="0"/>
        </w:rPr>
      </w:pPr>
      <w:r w:rsidRPr="00562E5A">
        <w:rPr>
          <w:rStyle w:val="Strong"/>
          <w:rFonts w:ascii="Arial" w:hAnsi="Arial" w:cs="Arial"/>
          <w:b w:val="0"/>
        </w:rPr>
        <w:t>A student who completely withdraws and later wishes to return, after two years, may apply for admission as a new student.</w:t>
      </w:r>
    </w:p>
    <w:p w14:paraId="2A1E67D3" w14:textId="77777777" w:rsidR="000E51F8" w:rsidRPr="00562E5A" w:rsidRDefault="000E51F8" w:rsidP="000E51F8">
      <w:pPr>
        <w:pStyle w:val="NormalWeb"/>
        <w:spacing w:before="0" w:beforeAutospacing="0" w:after="0" w:afterAutospacing="0"/>
        <w:ind w:left="1080"/>
        <w:rPr>
          <w:rStyle w:val="Strong"/>
          <w:rFonts w:ascii="Arial" w:hAnsi="Arial" w:cs="Arial"/>
          <w:b w:val="0"/>
        </w:rPr>
      </w:pPr>
    </w:p>
    <w:p w14:paraId="58D23325" w14:textId="225E1CF1" w:rsidR="000E51F8" w:rsidRDefault="000E51F8" w:rsidP="000E51F8">
      <w:pPr>
        <w:pStyle w:val="NormalWeb"/>
        <w:spacing w:before="0" w:beforeAutospacing="0" w:after="0" w:afterAutospacing="0"/>
        <w:ind w:left="1080" w:hanging="720"/>
        <w:rPr>
          <w:rStyle w:val="Strong"/>
          <w:rFonts w:ascii="Arial" w:hAnsi="Arial" w:cs="Arial"/>
          <w:b w:val="0"/>
        </w:rPr>
      </w:pPr>
      <w:r w:rsidRPr="00562E5A">
        <w:rPr>
          <w:rStyle w:val="Strong"/>
          <w:rFonts w:ascii="Arial" w:hAnsi="Arial" w:cs="Arial"/>
          <w:bCs w:val="0"/>
        </w:rPr>
        <w:t xml:space="preserve">Note:  </w:t>
      </w:r>
      <w:r w:rsidRPr="00562E5A">
        <w:rPr>
          <w:rStyle w:val="Strong"/>
          <w:rFonts w:ascii="Arial" w:hAnsi="Arial" w:cs="Arial"/>
          <w:b w:val="0"/>
        </w:rPr>
        <w:t>Non-attendance does not constitute notification of intent to apply for a leave of absence or complete withdrawal, and may result in involuntary dismissal.  In addition, non-attendance will not entitle students to a refund of tuition paid.</w:t>
      </w:r>
    </w:p>
    <w:p w14:paraId="5CB68A69" w14:textId="77777777" w:rsidR="00B37C5B" w:rsidRPr="00562E5A" w:rsidRDefault="00B37C5B" w:rsidP="000E51F8">
      <w:pPr>
        <w:pStyle w:val="NormalWeb"/>
        <w:spacing w:before="0" w:beforeAutospacing="0" w:after="0" w:afterAutospacing="0"/>
        <w:ind w:left="1080" w:hanging="720"/>
        <w:rPr>
          <w:rStyle w:val="Strong"/>
          <w:rFonts w:ascii="Arial" w:hAnsi="Arial" w:cs="Arial"/>
          <w:b w:val="0"/>
        </w:rPr>
      </w:pPr>
    </w:p>
    <w:p w14:paraId="404C0C4D" w14:textId="57D67E2C" w:rsidR="008E12E1" w:rsidRPr="00562E5A" w:rsidRDefault="008E12E1" w:rsidP="00BB1DCC">
      <w:pPr>
        <w:pStyle w:val="NormalWeb"/>
        <w:spacing w:before="0" w:beforeAutospacing="0" w:after="0" w:afterAutospacing="0"/>
        <w:ind w:left="360" w:hanging="360"/>
        <w:rPr>
          <w:rStyle w:val="Strong"/>
          <w:rFonts w:ascii="Arial" w:hAnsi="Arial" w:cs="Arial"/>
        </w:rPr>
      </w:pPr>
      <w:r w:rsidRPr="00562E5A">
        <w:rPr>
          <w:rStyle w:val="Strong"/>
          <w:rFonts w:ascii="Arial" w:hAnsi="Arial" w:cs="Arial"/>
          <w:bCs w:val="0"/>
        </w:rPr>
        <w:t xml:space="preserve">J.  </w:t>
      </w:r>
      <w:r w:rsidR="00FE3ACE" w:rsidRPr="00562E5A">
        <w:rPr>
          <w:rStyle w:val="Strong"/>
          <w:rFonts w:ascii="Arial" w:hAnsi="Arial" w:cs="Arial"/>
          <w:bCs w:val="0"/>
        </w:rPr>
        <w:t>Enrollment</w:t>
      </w:r>
      <w:r w:rsidR="00FE3ACE" w:rsidRPr="00562E5A">
        <w:rPr>
          <w:rStyle w:val="Strong"/>
          <w:rFonts w:ascii="Arial" w:hAnsi="Arial" w:cs="Arial"/>
        </w:rPr>
        <w:t xml:space="preserve"> by </w:t>
      </w:r>
      <w:r w:rsidR="008A205B" w:rsidRPr="00562E5A">
        <w:rPr>
          <w:rStyle w:val="Strong"/>
          <w:rFonts w:ascii="Arial" w:hAnsi="Arial" w:cs="Arial"/>
        </w:rPr>
        <w:t xml:space="preserve">Full Time </w:t>
      </w:r>
      <w:r w:rsidR="00FE3ACE" w:rsidRPr="00562E5A">
        <w:rPr>
          <w:rStyle w:val="Strong"/>
          <w:rFonts w:ascii="Arial" w:hAnsi="Arial" w:cs="Arial"/>
        </w:rPr>
        <w:t xml:space="preserve">Students in Evening Classes and </w:t>
      </w:r>
      <w:r w:rsidR="008A205B" w:rsidRPr="00562E5A">
        <w:rPr>
          <w:rStyle w:val="Strong"/>
          <w:rFonts w:ascii="Arial" w:hAnsi="Arial" w:cs="Arial"/>
        </w:rPr>
        <w:t>Part-</w:t>
      </w:r>
      <w:r w:rsidR="006B7086" w:rsidRPr="00562E5A">
        <w:rPr>
          <w:rStyle w:val="Strong"/>
          <w:rFonts w:ascii="Arial" w:hAnsi="Arial" w:cs="Arial"/>
        </w:rPr>
        <w:t>T</w:t>
      </w:r>
      <w:r w:rsidR="008A205B" w:rsidRPr="00562E5A">
        <w:rPr>
          <w:rStyle w:val="Strong"/>
          <w:rFonts w:ascii="Arial" w:hAnsi="Arial" w:cs="Arial"/>
        </w:rPr>
        <w:t>ime or Part-</w:t>
      </w:r>
      <w:r w:rsidR="006B7086" w:rsidRPr="00562E5A">
        <w:rPr>
          <w:rStyle w:val="Strong"/>
          <w:rFonts w:ascii="Arial" w:hAnsi="Arial" w:cs="Arial"/>
        </w:rPr>
        <w:t>T</w:t>
      </w:r>
      <w:r w:rsidR="008A205B" w:rsidRPr="00562E5A">
        <w:rPr>
          <w:rStyle w:val="Strong"/>
          <w:rFonts w:ascii="Arial" w:hAnsi="Arial" w:cs="Arial"/>
        </w:rPr>
        <w:t xml:space="preserve">ime Hybrid </w:t>
      </w:r>
      <w:r w:rsidR="00FE3ACE" w:rsidRPr="00562E5A">
        <w:rPr>
          <w:rStyle w:val="Strong"/>
          <w:rFonts w:ascii="Arial" w:hAnsi="Arial" w:cs="Arial"/>
        </w:rPr>
        <w:t>Students in Day Classes</w:t>
      </w:r>
    </w:p>
    <w:p w14:paraId="4958D7B1" w14:textId="77777777" w:rsidR="008E12E1" w:rsidRPr="00562E5A" w:rsidRDefault="008E12E1" w:rsidP="00BB1DCC">
      <w:pPr>
        <w:pStyle w:val="NormalWeb"/>
        <w:spacing w:before="0" w:beforeAutospacing="0" w:after="0" w:afterAutospacing="0"/>
        <w:ind w:left="360" w:hanging="360"/>
        <w:rPr>
          <w:rStyle w:val="Strong"/>
          <w:rFonts w:ascii="Arial" w:hAnsi="Arial" w:cs="Arial"/>
        </w:rPr>
      </w:pPr>
    </w:p>
    <w:p w14:paraId="15507CB0" w14:textId="7A706868" w:rsidR="006F5515" w:rsidRPr="00562E5A" w:rsidRDefault="006F5515" w:rsidP="00BB1DCC">
      <w:pPr>
        <w:pStyle w:val="ListParagraph"/>
        <w:ind w:left="360"/>
        <w:rPr>
          <w:rFonts w:ascii="Arial" w:hAnsi="Arial" w:cs="Arial"/>
        </w:rPr>
      </w:pPr>
      <w:r w:rsidRPr="00562E5A">
        <w:rPr>
          <w:rFonts w:ascii="Arial" w:hAnsi="Arial" w:cs="Arial"/>
        </w:rPr>
        <w:t>For purposes of this rule a part-time or part-time hybrid student is a student who (a) was originally admitted to the law school and took their first-year courses in the part-time or part-time hybrid division and (b) has not enrolled for more than 11 credit hours in either of the two semesters prior to the semester or summer in question.</w:t>
      </w:r>
    </w:p>
    <w:p w14:paraId="43B18427" w14:textId="77777777" w:rsidR="006F5515" w:rsidRPr="00562E5A" w:rsidRDefault="006F5515" w:rsidP="00BB1DCC">
      <w:pPr>
        <w:pStyle w:val="ListParagraph"/>
        <w:ind w:left="360"/>
        <w:rPr>
          <w:rFonts w:ascii="Arial" w:hAnsi="Arial" w:cs="Arial"/>
        </w:rPr>
      </w:pPr>
    </w:p>
    <w:p w14:paraId="613ED882" w14:textId="3B751695" w:rsidR="00607EA4" w:rsidRPr="00562E5A" w:rsidRDefault="00FE3ACE" w:rsidP="000E51F8">
      <w:pPr>
        <w:pStyle w:val="ListParagraph"/>
        <w:numPr>
          <w:ilvl w:val="0"/>
          <w:numId w:val="11"/>
        </w:numPr>
        <w:rPr>
          <w:rFonts w:ascii="Arial" w:hAnsi="Arial" w:cs="Arial"/>
        </w:rPr>
      </w:pPr>
      <w:r w:rsidRPr="00562E5A">
        <w:rPr>
          <w:rFonts w:ascii="Arial" w:hAnsi="Arial" w:cs="Arial"/>
          <w:b/>
          <w:bCs/>
        </w:rPr>
        <w:t>ENROLLMENT IN DAY AND EVENING ELECTIVE COURSES</w:t>
      </w:r>
    </w:p>
    <w:p w14:paraId="1E387DA3" w14:textId="556365A2" w:rsidR="00FE3ACE" w:rsidRPr="00562E5A" w:rsidRDefault="00FE3ACE" w:rsidP="00BB1DCC">
      <w:pPr>
        <w:pStyle w:val="ListParagraph"/>
        <w:rPr>
          <w:rFonts w:ascii="Arial" w:hAnsi="Arial" w:cs="Arial"/>
        </w:rPr>
      </w:pPr>
      <w:r w:rsidRPr="00562E5A">
        <w:rPr>
          <w:rFonts w:ascii="Arial" w:hAnsi="Arial" w:cs="Arial"/>
        </w:rPr>
        <w:t xml:space="preserve">Full-time students may enroll in evening elective courses but may be required to withdraw where part-time </w:t>
      </w:r>
      <w:r w:rsidR="00607EA4" w:rsidRPr="00562E5A">
        <w:rPr>
          <w:rFonts w:ascii="Arial" w:hAnsi="Arial" w:cs="Arial"/>
        </w:rPr>
        <w:t xml:space="preserve">or part-time hybrid </w:t>
      </w:r>
      <w:r w:rsidRPr="00562E5A">
        <w:rPr>
          <w:rFonts w:ascii="Arial" w:hAnsi="Arial" w:cs="Arial"/>
        </w:rPr>
        <w:t xml:space="preserve">student demand for the course exceeds enrollment limits.  A full-time student shall not be required to withdraw where the course in question is offered only in the evening during the period in which the full-time student is a 2L or 3L student.  Part-time </w:t>
      </w:r>
      <w:r w:rsidR="00607EA4" w:rsidRPr="00562E5A">
        <w:rPr>
          <w:rFonts w:ascii="Arial" w:hAnsi="Arial" w:cs="Arial"/>
        </w:rPr>
        <w:t>or part-time hybrid students</w:t>
      </w:r>
      <w:r w:rsidRPr="00562E5A">
        <w:rPr>
          <w:rFonts w:ascii="Arial" w:hAnsi="Arial" w:cs="Arial"/>
        </w:rPr>
        <w:t xml:space="preserve"> may enroll in fall or spring semester day elective courses.  This policy applies to the summer term.  It also applies to the required course in professional responsibility.</w:t>
      </w:r>
    </w:p>
    <w:p w14:paraId="7838A842" w14:textId="77777777" w:rsidR="00FE3ACE" w:rsidRPr="00562E5A" w:rsidRDefault="00FE3ACE" w:rsidP="00BB1DCC">
      <w:pPr>
        <w:ind w:left="720"/>
        <w:rPr>
          <w:rFonts w:ascii="Arial" w:hAnsi="Arial" w:cs="Arial"/>
        </w:rPr>
      </w:pPr>
    </w:p>
    <w:p w14:paraId="4EAEBDC4" w14:textId="15F02E12" w:rsidR="006B4734" w:rsidRPr="00562E5A" w:rsidRDefault="00FE3ACE" w:rsidP="000E51F8">
      <w:pPr>
        <w:pStyle w:val="ListParagraph"/>
        <w:numPr>
          <w:ilvl w:val="0"/>
          <w:numId w:val="11"/>
        </w:numPr>
        <w:rPr>
          <w:rFonts w:ascii="Arial" w:hAnsi="Arial" w:cs="Arial"/>
        </w:rPr>
      </w:pPr>
      <w:r w:rsidRPr="00562E5A">
        <w:rPr>
          <w:rFonts w:ascii="Arial" w:hAnsi="Arial" w:cs="Arial"/>
          <w:b/>
          <w:bCs/>
        </w:rPr>
        <w:t>ENROLLMENT IN DAY AND EVENING BASIC REQUIRED COURSES</w:t>
      </w:r>
      <w:r w:rsidRPr="00562E5A">
        <w:rPr>
          <w:rFonts w:ascii="Arial" w:hAnsi="Arial" w:cs="Arial"/>
        </w:rPr>
        <w:t xml:space="preserve">  Students admitted in the full-time day division must complete all basic required courses in the full-time day division.  Students admitted in the part-time evening division must complete all basic required courses in the part-time evening division.  These rules may be waived by the Assistant Dean for Student Affairs for good cause.  </w:t>
      </w:r>
    </w:p>
    <w:p w14:paraId="20B2DF59" w14:textId="77777777" w:rsidR="006B4734" w:rsidRPr="00562E5A" w:rsidRDefault="006B4734" w:rsidP="00BB1DCC">
      <w:pPr>
        <w:pStyle w:val="ListParagraph"/>
        <w:rPr>
          <w:rFonts w:ascii="Arial" w:hAnsi="Arial" w:cs="Arial"/>
        </w:rPr>
      </w:pPr>
    </w:p>
    <w:p w14:paraId="6562C686" w14:textId="5CF56EF6" w:rsidR="00FE3ACE" w:rsidRPr="00562E5A" w:rsidRDefault="00FE3ACE" w:rsidP="00BB1DCC">
      <w:pPr>
        <w:pStyle w:val="ListParagraph"/>
        <w:rPr>
          <w:rFonts w:ascii="Arial" w:hAnsi="Arial" w:cs="Arial"/>
        </w:rPr>
      </w:pPr>
      <w:r w:rsidRPr="00562E5A">
        <w:rPr>
          <w:rFonts w:ascii="Arial" w:hAnsi="Arial" w:cs="Arial"/>
        </w:rPr>
        <w:t xml:space="preserve">For purposes of these rules, basic required courses are: Civil Procedure, </w:t>
      </w:r>
      <w:r w:rsidR="006B4734" w:rsidRPr="00562E5A">
        <w:rPr>
          <w:rFonts w:ascii="Arial" w:hAnsi="Arial" w:cs="Arial"/>
        </w:rPr>
        <w:t xml:space="preserve">Constitutional Law, Contracts, </w:t>
      </w:r>
      <w:r w:rsidRPr="00562E5A">
        <w:rPr>
          <w:rFonts w:ascii="Arial" w:hAnsi="Arial" w:cs="Arial"/>
        </w:rPr>
        <w:t xml:space="preserve">Criminal Law, LCA I &amp; II, </w:t>
      </w:r>
      <w:r w:rsidR="006B4734" w:rsidRPr="00562E5A">
        <w:rPr>
          <w:rFonts w:ascii="Arial" w:hAnsi="Arial" w:cs="Arial"/>
        </w:rPr>
        <w:t xml:space="preserve">Legal Research, </w:t>
      </w:r>
      <w:r w:rsidRPr="00562E5A">
        <w:rPr>
          <w:rFonts w:ascii="Arial" w:hAnsi="Arial" w:cs="Arial"/>
        </w:rPr>
        <w:t xml:space="preserve">Property, </w:t>
      </w:r>
      <w:r w:rsidR="006B4734" w:rsidRPr="00562E5A">
        <w:rPr>
          <w:rFonts w:ascii="Arial" w:hAnsi="Arial" w:cs="Arial"/>
        </w:rPr>
        <w:t xml:space="preserve">Responsible Lawyering, and </w:t>
      </w:r>
      <w:r w:rsidRPr="00562E5A">
        <w:rPr>
          <w:rFonts w:ascii="Arial" w:hAnsi="Arial" w:cs="Arial"/>
        </w:rPr>
        <w:t>Torts</w:t>
      </w:r>
      <w:r w:rsidR="006B4734" w:rsidRPr="00562E5A">
        <w:rPr>
          <w:rFonts w:ascii="Arial" w:hAnsi="Arial" w:cs="Arial"/>
        </w:rPr>
        <w:t xml:space="preserve">.  </w:t>
      </w:r>
    </w:p>
    <w:p w14:paraId="7DA2CA01" w14:textId="77777777" w:rsidR="00607EA4" w:rsidRPr="00562E5A" w:rsidRDefault="00607EA4" w:rsidP="00BB1DCC">
      <w:pPr>
        <w:pStyle w:val="ListParagraph"/>
        <w:rPr>
          <w:rFonts w:ascii="Arial" w:hAnsi="Arial" w:cs="Arial"/>
        </w:rPr>
      </w:pPr>
    </w:p>
    <w:p w14:paraId="1BB1804E" w14:textId="3D73082B" w:rsidR="006F5515" w:rsidRPr="00562E5A" w:rsidRDefault="008E12E1" w:rsidP="00BB1DCC">
      <w:pPr>
        <w:pStyle w:val="banner"/>
        <w:spacing w:before="0" w:beforeAutospacing="0" w:after="0" w:afterAutospacing="0"/>
        <w:ind w:left="360" w:hanging="360"/>
        <w:rPr>
          <w:rStyle w:val="Strong"/>
          <w:rFonts w:ascii="Arial" w:hAnsi="Arial" w:cs="Arial"/>
          <w:b w:val="0"/>
          <w:bCs w:val="0"/>
        </w:rPr>
      </w:pPr>
      <w:r w:rsidRPr="00562E5A">
        <w:rPr>
          <w:rStyle w:val="Strong"/>
          <w:rFonts w:ascii="Arial" w:hAnsi="Arial" w:cs="Arial"/>
        </w:rPr>
        <w:t xml:space="preserve">K. </w:t>
      </w:r>
      <w:r w:rsidR="00135FB8" w:rsidRPr="00562E5A">
        <w:rPr>
          <w:rStyle w:val="Strong"/>
          <w:rFonts w:ascii="Arial" w:hAnsi="Arial" w:cs="Arial"/>
        </w:rPr>
        <w:t>STATUS CHANGE FROM PART-TIME HYBRID TO FULL TIME</w:t>
      </w:r>
    </w:p>
    <w:p w14:paraId="5BC2924B" w14:textId="77777777" w:rsidR="006F5515" w:rsidRPr="00562E5A" w:rsidRDefault="006F5515" w:rsidP="00BB1DCC">
      <w:pPr>
        <w:pStyle w:val="banner"/>
        <w:spacing w:before="0" w:beforeAutospacing="0" w:after="0" w:afterAutospacing="0"/>
        <w:ind w:left="720"/>
        <w:rPr>
          <w:rStyle w:val="Strong"/>
          <w:rFonts w:ascii="Arial" w:hAnsi="Arial" w:cs="Arial"/>
          <w:b w:val="0"/>
          <w:bCs w:val="0"/>
        </w:rPr>
      </w:pPr>
    </w:p>
    <w:p w14:paraId="6D271AFC" w14:textId="3B01081D" w:rsidR="006B4734" w:rsidRPr="00562E5A" w:rsidRDefault="00135FB8" w:rsidP="00BB1DCC">
      <w:pPr>
        <w:pStyle w:val="banner"/>
        <w:spacing w:before="0" w:beforeAutospacing="0" w:after="0" w:afterAutospacing="0"/>
        <w:ind w:left="360"/>
        <w:rPr>
          <w:rStyle w:val="Strong"/>
          <w:rFonts w:ascii="Arial" w:hAnsi="Arial" w:cs="Arial"/>
          <w:b w:val="0"/>
          <w:bCs w:val="0"/>
        </w:rPr>
      </w:pPr>
      <w:r w:rsidRPr="00562E5A">
        <w:rPr>
          <w:rStyle w:val="Strong"/>
          <w:rFonts w:ascii="Arial" w:hAnsi="Arial" w:cs="Arial"/>
          <w:b w:val="0"/>
          <w:bCs w:val="0"/>
        </w:rPr>
        <w:t>Students admitted to the part-time hybrid program may become full-time students after completing all courses required in the first year (Fall, Spring, and Summer terms) of the part-time program or part-time hybrid program, provided that they have at the time they change to full-time status at least a 2.3 grade point average.</w:t>
      </w:r>
    </w:p>
    <w:p w14:paraId="0BB19607" w14:textId="77777777" w:rsidR="006B4734" w:rsidRPr="00562E5A" w:rsidRDefault="006B4734" w:rsidP="00BB1DCC">
      <w:pPr>
        <w:pStyle w:val="banner"/>
        <w:spacing w:before="0" w:beforeAutospacing="0" w:after="0" w:afterAutospacing="0"/>
        <w:ind w:left="360" w:firstLine="360"/>
        <w:rPr>
          <w:rStyle w:val="Strong"/>
          <w:rFonts w:ascii="Arial" w:hAnsi="Arial" w:cs="Arial"/>
          <w:b w:val="0"/>
          <w:bCs w:val="0"/>
        </w:rPr>
      </w:pPr>
    </w:p>
    <w:p w14:paraId="77C024E1" w14:textId="5BA9DB65" w:rsidR="006B4734" w:rsidRPr="00562E5A" w:rsidRDefault="00135FB8" w:rsidP="00BB1DCC">
      <w:pPr>
        <w:pStyle w:val="banner"/>
        <w:spacing w:before="0" w:beforeAutospacing="0" w:after="0" w:afterAutospacing="0"/>
        <w:ind w:left="360"/>
        <w:rPr>
          <w:rStyle w:val="Strong"/>
          <w:rFonts w:ascii="Arial" w:hAnsi="Arial" w:cs="Arial"/>
          <w:b w:val="0"/>
          <w:bCs w:val="0"/>
        </w:rPr>
      </w:pPr>
      <w:r w:rsidRPr="00562E5A">
        <w:rPr>
          <w:rStyle w:val="Strong"/>
          <w:rFonts w:ascii="Arial" w:hAnsi="Arial" w:cs="Arial"/>
          <w:b w:val="0"/>
          <w:bCs w:val="0"/>
        </w:rPr>
        <w:t xml:space="preserve">For students matriculating in fall 2024 or later, these first-year courses are </w:t>
      </w:r>
      <w:r w:rsidR="006B4734" w:rsidRPr="00562E5A">
        <w:rPr>
          <w:rStyle w:val="Strong"/>
          <w:rFonts w:ascii="Arial" w:hAnsi="Arial" w:cs="Arial"/>
          <w:b w:val="0"/>
          <w:bCs w:val="0"/>
        </w:rPr>
        <w:t>Civil Procedure, Constitutional Law, Contracts, Criminal Law, LCA I &amp; II, Legal Research, Property, Responsible Lawyering, and Torts.</w:t>
      </w:r>
    </w:p>
    <w:p w14:paraId="2636D4B6" w14:textId="77777777" w:rsidR="006B4734" w:rsidRPr="00562E5A" w:rsidRDefault="006B4734" w:rsidP="00BB1DCC">
      <w:pPr>
        <w:pStyle w:val="banner"/>
        <w:spacing w:before="0" w:beforeAutospacing="0" w:after="0" w:afterAutospacing="0"/>
        <w:ind w:left="360" w:firstLine="360"/>
        <w:rPr>
          <w:rStyle w:val="Strong"/>
          <w:rFonts w:ascii="Arial" w:hAnsi="Arial" w:cs="Arial"/>
          <w:b w:val="0"/>
          <w:bCs w:val="0"/>
        </w:rPr>
      </w:pPr>
    </w:p>
    <w:p w14:paraId="5451614A" w14:textId="6380181F" w:rsidR="00135FB8" w:rsidRDefault="00135FB8" w:rsidP="00BB1DCC">
      <w:pPr>
        <w:pStyle w:val="banner"/>
        <w:spacing w:before="0" w:beforeAutospacing="0" w:after="0" w:afterAutospacing="0"/>
        <w:ind w:left="360"/>
      </w:pPr>
      <w:r w:rsidRPr="00562E5A">
        <w:rPr>
          <w:rStyle w:val="Strong"/>
          <w:rFonts w:ascii="Arial" w:hAnsi="Arial" w:cs="Arial"/>
          <w:b w:val="0"/>
          <w:bCs w:val="0"/>
        </w:rPr>
        <w:t xml:space="preserve">The Office of Student Affairs </w:t>
      </w:r>
      <w:r w:rsidR="006B4734" w:rsidRPr="00562E5A">
        <w:rPr>
          <w:rStyle w:val="Strong"/>
          <w:rFonts w:ascii="Arial" w:hAnsi="Arial" w:cs="Arial"/>
          <w:b w:val="0"/>
          <w:bCs w:val="0"/>
        </w:rPr>
        <w:t xml:space="preserve">(OSA) </w:t>
      </w:r>
      <w:r w:rsidRPr="00562E5A">
        <w:rPr>
          <w:rStyle w:val="Strong"/>
          <w:rFonts w:ascii="Arial" w:hAnsi="Arial" w:cs="Arial"/>
          <w:b w:val="0"/>
          <w:bCs w:val="0"/>
        </w:rPr>
        <w:t>will establish and publish procedures by which eligible students may change statu</w:t>
      </w:r>
      <w:r w:rsidR="006B4734" w:rsidRPr="00562E5A">
        <w:rPr>
          <w:rStyle w:val="Strong"/>
          <w:rFonts w:ascii="Arial" w:hAnsi="Arial" w:cs="Arial"/>
          <w:b w:val="0"/>
          <w:bCs w:val="0"/>
        </w:rPr>
        <w:t xml:space="preserve">s.  The procedure to change status is available under the Hybrid Students section of the </w:t>
      </w:r>
      <w:hyperlink r:id="rId48" w:history="1">
        <w:r w:rsidR="006B4734" w:rsidRPr="00562E5A">
          <w:rPr>
            <w:rStyle w:val="Hyperlink"/>
            <w:rFonts w:ascii="Arial" w:hAnsi="Arial" w:cs="Arial"/>
          </w:rPr>
          <w:t>OSA Online Forms webpage.</w:t>
        </w:r>
      </w:hyperlink>
    </w:p>
    <w:p w14:paraId="27001F09" w14:textId="77777777" w:rsidR="00B37C5B" w:rsidRPr="00562E5A" w:rsidRDefault="00B37C5B" w:rsidP="00BB1DCC">
      <w:pPr>
        <w:pStyle w:val="banner"/>
        <w:spacing w:before="0" w:beforeAutospacing="0" w:after="0" w:afterAutospacing="0"/>
        <w:ind w:left="360"/>
        <w:rPr>
          <w:rStyle w:val="Strong"/>
          <w:rFonts w:ascii="Arial" w:hAnsi="Arial" w:cs="Arial"/>
          <w:b w:val="0"/>
          <w:bCs w:val="0"/>
        </w:rPr>
      </w:pPr>
    </w:p>
    <w:p w14:paraId="14F50E1C" w14:textId="77777777" w:rsidR="00090E39" w:rsidRPr="00562E5A" w:rsidRDefault="00135FB8" w:rsidP="00BB1DCC">
      <w:pPr>
        <w:pStyle w:val="banner"/>
        <w:spacing w:before="0" w:beforeAutospacing="0" w:after="0" w:afterAutospacing="0"/>
        <w:ind w:left="360"/>
        <w:rPr>
          <w:rStyle w:val="Strong"/>
          <w:rFonts w:ascii="Arial" w:hAnsi="Arial" w:cs="Arial"/>
          <w:b w:val="0"/>
          <w:bCs w:val="0"/>
        </w:rPr>
      </w:pPr>
      <w:r w:rsidRPr="00562E5A">
        <w:rPr>
          <w:rStyle w:val="Strong"/>
          <w:rFonts w:ascii="Arial" w:hAnsi="Arial" w:cs="Arial"/>
          <w:b w:val="0"/>
          <w:bCs w:val="0"/>
        </w:rPr>
        <w:lastRenderedPageBreak/>
        <w:t>Students changing from part-time or part-time hybrid to full-time status must take any remaining basic required courses (such as Property and Constitutional Law) in the Fall and/or Spring terms of their second year and must take these courses as scheduled in the part-time division or part-time hybrid program.</w:t>
      </w:r>
    </w:p>
    <w:p w14:paraId="4A7A3EA5" w14:textId="653DF536" w:rsidR="006B4734" w:rsidRPr="00562E5A" w:rsidRDefault="00135FB8" w:rsidP="00BB1DCC">
      <w:pPr>
        <w:pStyle w:val="banner"/>
        <w:spacing w:before="0" w:beforeAutospacing="0" w:after="0" w:afterAutospacing="0"/>
        <w:ind w:left="360"/>
        <w:rPr>
          <w:rStyle w:val="Strong"/>
          <w:rFonts w:ascii="Arial" w:hAnsi="Arial" w:cs="Arial"/>
          <w:b w:val="0"/>
          <w:bCs w:val="0"/>
        </w:rPr>
      </w:pPr>
      <w:r w:rsidRPr="00562E5A">
        <w:rPr>
          <w:rStyle w:val="Strong"/>
          <w:rFonts w:ascii="Arial" w:hAnsi="Arial" w:cs="Arial"/>
          <w:b w:val="0"/>
          <w:bCs w:val="0"/>
        </w:rPr>
        <w:t xml:space="preserve">  </w:t>
      </w:r>
    </w:p>
    <w:p w14:paraId="510E34FD" w14:textId="4766B6A9" w:rsidR="00135FB8" w:rsidRPr="00562E5A" w:rsidRDefault="00135FB8" w:rsidP="00BB1DCC">
      <w:pPr>
        <w:pStyle w:val="banner"/>
        <w:spacing w:before="0" w:beforeAutospacing="0" w:after="0" w:afterAutospacing="0"/>
        <w:ind w:left="360"/>
        <w:rPr>
          <w:rStyle w:val="Strong"/>
          <w:rFonts w:ascii="Arial" w:hAnsi="Arial" w:cs="Arial"/>
          <w:b w:val="0"/>
          <w:bCs w:val="0"/>
        </w:rPr>
      </w:pPr>
      <w:r w:rsidRPr="00562E5A">
        <w:rPr>
          <w:rStyle w:val="Strong"/>
          <w:rFonts w:ascii="Arial" w:hAnsi="Arial" w:cs="Arial"/>
          <w:b w:val="0"/>
          <w:bCs w:val="0"/>
        </w:rPr>
        <w:t>Students making this change are nevertheless cautioned that many elective courses assume successful completion of all basic required courses.  In choosing electives during the fall semester of their second year, they should therefore consult with the professor teaching the elective.</w:t>
      </w:r>
    </w:p>
    <w:p w14:paraId="42F0ED64" w14:textId="77777777" w:rsidR="00090E39" w:rsidRPr="00562E5A" w:rsidRDefault="00090E39" w:rsidP="00BB1DCC">
      <w:pPr>
        <w:pStyle w:val="banner"/>
        <w:spacing w:before="0" w:beforeAutospacing="0" w:after="0" w:afterAutospacing="0"/>
        <w:ind w:left="360"/>
        <w:rPr>
          <w:rStyle w:val="Strong"/>
          <w:rFonts w:ascii="Arial" w:hAnsi="Arial" w:cs="Arial"/>
          <w:b w:val="0"/>
          <w:bCs w:val="0"/>
        </w:rPr>
      </w:pPr>
    </w:p>
    <w:p w14:paraId="7A72A2B3" w14:textId="04C5E6CE" w:rsidR="00C1465E" w:rsidRPr="00562E5A" w:rsidRDefault="00C1465E" w:rsidP="00BB1DCC">
      <w:pPr>
        <w:pStyle w:val="banner"/>
        <w:spacing w:before="0" w:beforeAutospacing="0" w:after="0" w:afterAutospacing="0"/>
        <w:ind w:left="360"/>
        <w:rPr>
          <w:rStyle w:val="Strong"/>
          <w:rFonts w:ascii="Arial" w:hAnsi="Arial" w:cs="Arial"/>
          <w:b w:val="0"/>
          <w:bCs w:val="0"/>
        </w:rPr>
      </w:pPr>
      <w:r w:rsidRPr="00562E5A">
        <w:rPr>
          <w:rStyle w:val="Strong"/>
          <w:rFonts w:ascii="Arial" w:hAnsi="Arial" w:cs="Arial"/>
          <w:b w:val="0"/>
          <w:bCs w:val="0"/>
        </w:rPr>
        <w:t>Students transferring from the part-time hybrid program will no longer receive priority registration for hybrid and online courses.</w:t>
      </w:r>
    </w:p>
    <w:p w14:paraId="58D1C260" w14:textId="77777777" w:rsidR="00090E39" w:rsidRPr="00562E5A" w:rsidRDefault="00090E39" w:rsidP="00BB1DCC">
      <w:pPr>
        <w:pStyle w:val="banner"/>
        <w:spacing w:before="0" w:beforeAutospacing="0" w:after="0" w:afterAutospacing="0"/>
        <w:ind w:left="360"/>
        <w:rPr>
          <w:rStyle w:val="Strong"/>
          <w:rFonts w:ascii="Arial" w:hAnsi="Arial" w:cs="Arial"/>
          <w:b w:val="0"/>
          <w:bCs w:val="0"/>
        </w:rPr>
      </w:pPr>
    </w:p>
    <w:p w14:paraId="1FB2AC1B" w14:textId="5829D29F" w:rsidR="00FE3ACE" w:rsidRPr="00562E5A" w:rsidRDefault="00FE3ACE" w:rsidP="00BB1DCC">
      <w:pPr>
        <w:pStyle w:val="banner"/>
        <w:spacing w:before="0" w:beforeAutospacing="0" w:after="0" w:afterAutospacing="0"/>
        <w:ind w:hanging="720"/>
        <w:rPr>
          <w:rStyle w:val="Strong"/>
          <w:rFonts w:ascii="Arial" w:hAnsi="Arial" w:cs="Arial"/>
        </w:rPr>
      </w:pPr>
      <w:r w:rsidRPr="00562E5A">
        <w:rPr>
          <w:rStyle w:val="Strong"/>
          <w:rFonts w:ascii="Arial" w:hAnsi="Arial" w:cs="Arial"/>
        </w:rPr>
        <w:t xml:space="preserve">      </w:t>
      </w:r>
      <w:r w:rsidR="005D7878" w:rsidRPr="00562E5A">
        <w:rPr>
          <w:rStyle w:val="Strong"/>
          <w:rFonts w:ascii="Arial" w:hAnsi="Arial" w:cs="Arial"/>
        </w:rPr>
        <w:t xml:space="preserve">    </w:t>
      </w:r>
      <w:r w:rsidR="008E12E1" w:rsidRPr="00562E5A">
        <w:rPr>
          <w:rStyle w:val="Strong"/>
          <w:rFonts w:ascii="Arial" w:hAnsi="Arial" w:cs="Arial"/>
          <w:bCs w:val="0"/>
        </w:rPr>
        <w:t>L</w:t>
      </w:r>
      <w:r w:rsidRPr="00562E5A">
        <w:rPr>
          <w:rStyle w:val="Strong"/>
          <w:rFonts w:ascii="Arial" w:hAnsi="Arial" w:cs="Arial"/>
          <w:bCs w:val="0"/>
        </w:rPr>
        <w:t>.</w:t>
      </w:r>
      <w:r w:rsidR="008E12E1" w:rsidRPr="00562E5A">
        <w:rPr>
          <w:rStyle w:val="Strong"/>
          <w:rFonts w:ascii="Arial" w:hAnsi="Arial" w:cs="Arial"/>
          <w:bCs w:val="0"/>
        </w:rPr>
        <w:t xml:space="preserve"> </w:t>
      </w:r>
      <w:r w:rsidR="005D7878" w:rsidRPr="00562E5A">
        <w:rPr>
          <w:rStyle w:val="Strong"/>
          <w:rFonts w:ascii="Arial" w:hAnsi="Arial" w:cs="Arial"/>
        </w:rPr>
        <w:t xml:space="preserve"> </w:t>
      </w:r>
      <w:r w:rsidR="00330642" w:rsidRPr="00562E5A">
        <w:rPr>
          <w:rStyle w:val="Strong"/>
          <w:rFonts w:ascii="Arial" w:hAnsi="Arial" w:cs="Arial"/>
        </w:rPr>
        <w:t>Guidance on Paid Employment and Outside Activities</w:t>
      </w:r>
    </w:p>
    <w:p w14:paraId="586FBEAA" w14:textId="77777777" w:rsidR="00090E39" w:rsidRPr="00562E5A" w:rsidRDefault="00090E39" w:rsidP="00BB1DCC">
      <w:pPr>
        <w:pStyle w:val="banner"/>
        <w:spacing w:before="0" w:beforeAutospacing="0" w:after="0" w:afterAutospacing="0"/>
        <w:ind w:hanging="720"/>
        <w:rPr>
          <w:rFonts w:ascii="Arial" w:hAnsi="Arial" w:cs="Arial"/>
          <w:b/>
          <w:bCs/>
        </w:rPr>
      </w:pPr>
    </w:p>
    <w:p w14:paraId="52181E12" w14:textId="0519CB9B" w:rsidR="005F67B9" w:rsidRPr="00562E5A" w:rsidRDefault="005F67B9" w:rsidP="00BB1DCC">
      <w:pPr>
        <w:pStyle w:val="NormalWeb"/>
        <w:spacing w:before="0" w:beforeAutospacing="0" w:after="0" w:afterAutospacing="0"/>
        <w:ind w:left="360"/>
        <w:rPr>
          <w:rFonts w:ascii="Arial" w:eastAsia="Calibri" w:hAnsi="Arial" w:cs="Arial"/>
        </w:rPr>
      </w:pPr>
      <w:r w:rsidRPr="00562E5A">
        <w:rPr>
          <w:rFonts w:ascii="Arial" w:eastAsia="Calibri" w:hAnsi="Arial" w:cs="Arial"/>
        </w:rPr>
        <w:t>All law students are strongly encouraged to limit stressful activities outside of law school responsibilities during the first year of law school.  Prioritizing academics and well</w:t>
      </w:r>
      <w:r w:rsidR="008A6EB7" w:rsidRPr="00562E5A">
        <w:rPr>
          <w:rFonts w:ascii="Arial" w:eastAsia="Calibri" w:hAnsi="Arial" w:cs="Arial"/>
        </w:rPr>
        <w:t>-</w:t>
      </w:r>
      <w:r w:rsidRPr="00562E5A">
        <w:rPr>
          <w:rFonts w:ascii="Arial" w:eastAsia="Calibri" w:hAnsi="Arial" w:cs="Arial"/>
        </w:rPr>
        <w:t>being during the first year of law school encourages habits of establishing sustainable, competent approaches to the demands of the upper-level law school curriculum and the legal profession.</w:t>
      </w:r>
    </w:p>
    <w:p w14:paraId="5C3E4A68" w14:textId="77777777" w:rsidR="00090E39" w:rsidRPr="00562E5A" w:rsidRDefault="00090E39" w:rsidP="00BB1DCC">
      <w:pPr>
        <w:pStyle w:val="NormalWeb"/>
        <w:spacing w:before="0" w:beforeAutospacing="0" w:after="0" w:afterAutospacing="0"/>
        <w:ind w:left="360"/>
        <w:rPr>
          <w:rFonts w:ascii="Arial" w:eastAsia="Calibri" w:hAnsi="Arial" w:cs="Arial"/>
        </w:rPr>
      </w:pPr>
    </w:p>
    <w:p w14:paraId="4F2C1386" w14:textId="77777777" w:rsidR="00090E39" w:rsidRPr="00562E5A" w:rsidRDefault="001C2F27" w:rsidP="00BB1DCC">
      <w:pPr>
        <w:ind w:left="360"/>
        <w:rPr>
          <w:rFonts w:ascii="Arial" w:eastAsia="Calibri" w:hAnsi="Arial" w:cs="Arial"/>
        </w:rPr>
      </w:pPr>
      <w:r w:rsidRPr="00562E5A">
        <w:rPr>
          <w:rFonts w:ascii="Arial" w:eastAsia="Calibri" w:hAnsi="Arial" w:cs="Arial"/>
        </w:rPr>
        <w:t>After the first year, full-time students (that is, those enrolled in 12 or more credit hours during a regular semester, or 7 or more credit hours during a summer session) are strongly encouraged not to engage in paid employment more than 20 hours a week.  Part-time students (that is, those enrolled in 11 or fewer credit hours during a regular semester or 6 or fewer credits during a summer session) are strongly encouraged not to engage in paid employment more than 40 hours in a typical week.</w:t>
      </w:r>
    </w:p>
    <w:p w14:paraId="100358E2" w14:textId="5CB96387" w:rsidR="001C2F27" w:rsidRPr="00562E5A" w:rsidRDefault="001C2F27" w:rsidP="00BB1DCC">
      <w:pPr>
        <w:ind w:left="360"/>
        <w:rPr>
          <w:rFonts w:ascii="Arial" w:eastAsia="Calibri" w:hAnsi="Arial" w:cs="Arial"/>
        </w:rPr>
      </w:pPr>
      <w:r w:rsidRPr="00562E5A">
        <w:rPr>
          <w:rFonts w:ascii="Arial" w:eastAsia="Calibri" w:hAnsi="Arial" w:cs="Arial"/>
        </w:rPr>
        <w:t xml:space="preserve"> </w:t>
      </w:r>
    </w:p>
    <w:p w14:paraId="4E6FD3C7" w14:textId="42464821" w:rsidR="001C2F27" w:rsidRPr="00562E5A" w:rsidRDefault="001C2F27" w:rsidP="00BB1DCC">
      <w:pPr>
        <w:ind w:left="360"/>
        <w:rPr>
          <w:rFonts w:ascii="Arial" w:eastAsia="Calibri" w:hAnsi="Arial" w:cs="Arial"/>
        </w:rPr>
      </w:pPr>
      <w:r w:rsidRPr="00562E5A">
        <w:rPr>
          <w:rFonts w:ascii="Arial" w:eastAsia="Calibri" w:hAnsi="Arial" w:cs="Arial"/>
        </w:rPr>
        <w:t xml:space="preserve">Regardless of employment and other scheduling demands during law school, students preparing for the bar exam are strongly encouraged to refrain from paid employment and avoidable commitments of time for at least four to six weeks immediately before the bar examination.  </w:t>
      </w:r>
    </w:p>
    <w:p w14:paraId="3BDBEC2B" w14:textId="77777777" w:rsidR="00090E39" w:rsidRPr="00562E5A" w:rsidRDefault="00090E39" w:rsidP="00BB1DCC">
      <w:pPr>
        <w:ind w:left="360"/>
        <w:rPr>
          <w:rFonts w:ascii="Arial" w:eastAsia="Calibri" w:hAnsi="Arial" w:cs="Arial"/>
        </w:rPr>
      </w:pPr>
    </w:p>
    <w:p w14:paraId="02ACA4CD" w14:textId="30831AEE" w:rsidR="00FE3ACE" w:rsidRPr="00562E5A" w:rsidRDefault="008E12E1" w:rsidP="00BB1DCC">
      <w:pPr>
        <w:pStyle w:val="NormalWeb"/>
        <w:spacing w:before="0" w:beforeAutospacing="0" w:after="0" w:afterAutospacing="0"/>
        <w:ind w:left="360" w:hanging="360"/>
        <w:rPr>
          <w:rFonts w:ascii="Arial" w:hAnsi="Arial" w:cs="Arial"/>
          <w:b/>
        </w:rPr>
      </w:pPr>
      <w:r w:rsidRPr="00562E5A">
        <w:rPr>
          <w:rFonts w:ascii="Arial" w:hAnsi="Arial" w:cs="Arial"/>
          <w:b/>
          <w:bCs/>
        </w:rPr>
        <w:t>M</w:t>
      </w:r>
      <w:r w:rsidR="00FE3ACE" w:rsidRPr="00562E5A">
        <w:rPr>
          <w:rFonts w:ascii="Arial" w:hAnsi="Arial" w:cs="Arial"/>
        </w:rPr>
        <w:t>.</w:t>
      </w:r>
      <w:r w:rsidR="00FE3ACE" w:rsidRPr="00562E5A">
        <w:rPr>
          <w:rFonts w:ascii="Arial" w:hAnsi="Arial" w:cs="Arial"/>
        </w:rPr>
        <w:tab/>
      </w:r>
      <w:r w:rsidR="00FE3ACE" w:rsidRPr="00562E5A">
        <w:rPr>
          <w:rFonts w:ascii="Arial" w:hAnsi="Arial" w:cs="Arial"/>
          <w:b/>
        </w:rPr>
        <w:t>Incoming Transfer Students and Criteria for Approving the Transfer of Credit Hours</w:t>
      </w:r>
    </w:p>
    <w:p w14:paraId="3D67BFD8" w14:textId="77777777" w:rsidR="00090E39" w:rsidRPr="00562E5A" w:rsidRDefault="00090E39" w:rsidP="00090E39">
      <w:pPr>
        <w:pStyle w:val="NormalWeb"/>
        <w:tabs>
          <w:tab w:val="left" w:pos="720"/>
        </w:tabs>
        <w:spacing w:before="0" w:beforeAutospacing="0" w:after="0" w:afterAutospacing="0"/>
        <w:ind w:left="360" w:hanging="360"/>
        <w:rPr>
          <w:rFonts w:ascii="Arial" w:hAnsi="Arial" w:cs="Arial"/>
          <w:b/>
        </w:rPr>
      </w:pPr>
    </w:p>
    <w:p w14:paraId="6E97274B" w14:textId="77777777" w:rsidR="00090E39" w:rsidRPr="00562E5A" w:rsidRDefault="00FE3ACE" w:rsidP="000E51F8">
      <w:pPr>
        <w:pStyle w:val="NormalWeb"/>
        <w:numPr>
          <w:ilvl w:val="0"/>
          <w:numId w:val="7"/>
        </w:numPr>
        <w:spacing w:before="0" w:beforeAutospacing="0" w:after="0" w:afterAutospacing="0"/>
        <w:rPr>
          <w:rFonts w:ascii="Arial" w:hAnsi="Arial" w:cs="Arial"/>
          <w:b/>
        </w:rPr>
      </w:pPr>
      <w:r w:rsidRPr="00562E5A">
        <w:rPr>
          <w:rFonts w:ascii="Arial" w:hAnsi="Arial" w:cs="Arial"/>
          <w:b/>
        </w:rPr>
        <w:t>Criteria for Approving the Transfer of Credit Hours from a JD Program</w:t>
      </w:r>
      <w:r w:rsidR="00090E39" w:rsidRPr="00562E5A">
        <w:rPr>
          <w:rFonts w:ascii="Arial" w:hAnsi="Arial" w:cs="Arial"/>
          <w:b/>
        </w:rPr>
        <w:t xml:space="preserve"> </w:t>
      </w:r>
    </w:p>
    <w:p w14:paraId="0D11C7F7" w14:textId="77777777" w:rsidR="00090E39" w:rsidRPr="00562E5A" w:rsidRDefault="00090E39" w:rsidP="00090E39">
      <w:pPr>
        <w:pStyle w:val="NormalWeb"/>
        <w:spacing w:before="0" w:beforeAutospacing="0" w:after="0" w:afterAutospacing="0"/>
        <w:ind w:left="720"/>
        <w:rPr>
          <w:rFonts w:ascii="Arial" w:hAnsi="Arial" w:cs="Arial"/>
          <w:b/>
        </w:rPr>
      </w:pPr>
    </w:p>
    <w:p w14:paraId="005C9C30" w14:textId="77777777" w:rsidR="00090E39" w:rsidRPr="00562E5A" w:rsidRDefault="00FE3ACE" w:rsidP="00090E39">
      <w:pPr>
        <w:pStyle w:val="NormalWeb"/>
        <w:spacing w:before="0" w:beforeAutospacing="0" w:after="0" w:afterAutospacing="0"/>
        <w:ind w:left="720"/>
        <w:rPr>
          <w:rFonts w:ascii="Arial" w:hAnsi="Arial" w:cs="Arial"/>
        </w:rPr>
      </w:pPr>
      <w:r w:rsidRPr="00562E5A">
        <w:rPr>
          <w:rFonts w:ascii="Arial" w:hAnsi="Arial" w:cs="Arial"/>
        </w:rPr>
        <w:t xml:space="preserve">Prior to registration, a student admitted with advanced standing must consult with the law school’s Assistant Dean for Student Affairs regarding credits to be transferred.  Indiana University Robert H. McKinney School of Law accepts transfer credits earned at an ABA-approved law school or a non-ABA-approved law school pursuant to ABA standard 505. </w:t>
      </w:r>
    </w:p>
    <w:p w14:paraId="72CABFAB" w14:textId="77777777" w:rsidR="00090E39" w:rsidRPr="00562E5A" w:rsidRDefault="00090E39" w:rsidP="00090E39">
      <w:pPr>
        <w:pStyle w:val="NormalWeb"/>
        <w:spacing w:before="0" w:beforeAutospacing="0" w:after="0" w:afterAutospacing="0"/>
        <w:ind w:left="720"/>
        <w:rPr>
          <w:rFonts w:ascii="Arial" w:hAnsi="Arial" w:cs="Arial"/>
        </w:rPr>
      </w:pPr>
    </w:p>
    <w:p w14:paraId="3323D9F9" w14:textId="7BE09BED" w:rsidR="00C1465E" w:rsidRDefault="00FE3ACE" w:rsidP="00090E39">
      <w:pPr>
        <w:pStyle w:val="NormalWeb"/>
        <w:spacing w:before="0" w:beforeAutospacing="0" w:after="0" w:afterAutospacing="0"/>
        <w:ind w:left="720"/>
        <w:rPr>
          <w:rFonts w:ascii="Arial" w:hAnsi="Arial" w:cs="Arial"/>
        </w:rPr>
      </w:pPr>
      <w:r w:rsidRPr="00562E5A">
        <w:rPr>
          <w:rFonts w:ascii="Arial" w:hAnsi="Arial" w:cs="Arial"/>
        </w:rPr>
        <w:lastRenderedPageBreak/>
        <w:t xml:space="preserve">The number of credits transferred depends on the quality of the student’s academic record and the relationship of the coursework to the program at Indiana University Robert H. McKinney School of Law.  </w:t>
      </w:r>
    </w:p>
    <w:p w14:paraId="483AB201" w14:textId="77777777" w:rsidR="00923187" w:rsidRPr="00562E5A" w:rsidRDefault="00923187" w:rsidP="00090E39">
      <w:pPr>
        <w:pStyle w:val="NormalWeb"/>
        <w:spacing w:before="0" w:beforeAutospacing="0" w:after="0" w:afterAutospacing="0"/>
        <w:ind w:left="720"/>
        <w:rPr>
          <w:rFonts w:ascii="Arial" w:hAnsi="Arial" w:cs="Arial"/>
        </w:rPr>
      </w:pPr>
    </w:p>
    <w:p w14:paraId="28879923" w14:textId="77777777" w:rsidR="00090E39" w:rsidRPr="00562E5A" w:rsidRDefault="00FE3ACE" w:rsidP="00090E39">
      <w:pPr>
        <w:pStyle w:val="NormalWeb"/>
        <w:spacing w:before="0" w:beforeAutospacing="0" w:after="0" w:afterAutospacing="0"/>
        <w:ind w:left="720"/>
        <w:rPr>
          <w:rFonts w:ascii="Arial" w:hAnsi="Arial" w:cs="Arial"/>
        </w:rPr>
      </w:pPr>
      <w:r w:rsidRPr="00562E5A">
        <w:rPr>
          <w:rFonts w:ascii="Arial" w:hAnsi="Arial" w:cs="Arial"/>
        </w:rPr>
        <w:t>A maximum of 30 hours of course credit may be transferred.  Within the transfer credit maximum, no more than 6 of the 30 credits may be earned from non- Indiana University Robert H. McKinney School of Law foreign study abroad programs. (See Section J-(4) of the Student Handbook “Limits on Credits Earned in Programs Abroad” for more details.).  </w:t>
      </w:r>
    </w:p>
    <w:p w14:paraId="359153AE" w14:textId="77777777" w:rsidR="00090E39" w:rsidRPr="00562E5A" w:rsidRDefault="00090E39" w:rsidP="00090E39">
      <w:pPr>
        <w:pStyle w:val="NormalWeb"/>
        <w:spacing w:before="0" w:beforeAutospacing="0" w:after="0" w:afterAutospacing="0"/>
        <w:ind w:left="720"/>
        <w:rPr>
          <w:rFonts w:ascii="Arial" w:hAnsi="Arial" w:cs="Arial"/>
        </w:rPr>
      </w:pPr>
    </w:p>
    <w:p w14:paraId="67FD4A75" w14:textId="77777777" w:rsidR="00090E39" w:rsidRPr="00562E5A" w:rsidRDefault="00C1465E" w:rsidP="00090E39">
      <w:pPr>
        <w:pStyle w:val="NormalWeb"/>
        <w:spacing w:before="0" w:beforeAutospacing="0" w:after="0" w:afterAutospacing="0"/>
        <w:ind w:left="720"/>
        <w:rPr>
          <w:rFonts w:ascii="Arial" w:hAnsi="Arial" w:cs="Arial"/>
        </w:rPr>
      </w:pPr>
      <w:r w:rsidRPr="00562E5A">
        <w:rPr>
          <w:rFonts w:ascii="Arial" w:hAnsi="Arial" w:cs="Arial"/>
        </w:rPr>
        <w:t>No J.D. student may transfer distance education credit hours from another law school and may not count such credit hours toward completing the J.D. degree at this law school, unless the Assistant Dean for Student Affairs is fully satisfied that the credit hours satisfy ABA Standard 306.  Any such transfer credit hours are subject to the limitations on distance education credit hours stated in the Distance Education policy in section (I)(D) of this Handbook.</w:t>
      </w:r>
    </w:p>
    <w:p w14:paraId="5663F0C8" w14:textId="77777777" w:rsidR="00090E39" w:rsidRPr="00562E5A" w:rsidRDefault="00090E39" w:rsidP="00090E39">
      <w:pPr>
        <w:pStyle w:val="NormalWeb"/>
        <w:spacing w:before="0" w:beforeAutospacing="0" w:after="0" w:afterAutospacing="0"/>
        <w:ind w:left="720"/>
        <w:rPr>
          <w:rFonts w:ascii="Arial" w:hAnsi="Arial" w:cs="Arial"/>
        </w:rPr>
      </w:pPr>
    </w:p>
    <w:p w14:paraId="17DFB099" w14:textId="77777777" w:rsidR="00090E39" w:rsidRPr="00562E5A" w:rsidRDefault="00FE3ACE" w:rsidP="00090E39">
      <w:pPr>
        <w:pStyle w:val="NormalWeb"/>
        <w:spacing w:before="0" w:beforeAutospacing="0" w:after="0" w:afterAutospacing="0"/>
        <w:ind w:left="720"/>
        <w:rPr>
          <w:rFonts w:ascii="Arial" w:hAnsi="Arial" w:cs="Arial"/>
        </w:rPr>
      </w:pPr>
      <w:r w:rsidRPr="00562E5A">
        <w:rPr>
          <w:rFonts w:ascii="Arial" w:hAnsi="Arial" w:cs="Arial"/>
        </w:rPr>
        <w:t xml:space="preserve">Grades from transferred course credit will not be used to compute the student’s cumulative grade point average at the Indiana University Robert H. McKinney School of Law.  </w:t>
      </w:r>
    </w:p>
    <w:p w14:paraId="77C1F83A" w14:textId="77777777" w:rsidR="00090E39" w:rsidRPr="00562E5A" w:rsidRDefault="00090E39" w:rsidP="00090E39">
      <w:pPr>
        <w:pStyle w:val="NormalWeb"/>
        <w:spacing w:before="0" w:beforeAutospacing="0" w:after="0" w:afterAutospacing="0"/>
        <w:ind w:left="720"/>
        <w:rPr>
          <w:rFonts w:ascii="Arial" w:hAnsi="Arial" w:cs="Arial"/>
        </w:rPr>
      </w:pPr>
    </w:p>
    <w:p w14:paraId="4B513747" w14:textId="77777777" w:rsidR="00090E39" w:rsidRPr="00562E5A" w:rsidRDefault="00FE3ACE" w:rsidP="00090E39">
      <w:pPr>
        <w:pStyle w:val="NormalWeb"/>
        <w:spacing w:before="0" w:beforeAutospacing="0" w:after="0" w:afterAutospacing="0"/>
        <w:ind w:left="720"/>
        <w:rPr>
          <w:rFonts w:ascii="Arial" w:hAnsi="Arial" w:cs="Arial"/>
        </w:rPr>
      </w:pPr>
      <w:r w:rsidRPr="00562E5A">
        <w:rPr>
          <w:rFonts w:ascii="Arial" w:hAnsi="Arial" w:cs="Arial"/>
        </w:rPr>
        <w:t xml:space="preserve">Only courses in which the student received a grade of “C” or above are eligible for transfer. Courses taken on a pass/fail basis generally will not </w:t>
      </w:r>
      <w:r w:rsidR="00090E39" w:rsidRPr="00562E5A">
        <w:rPr>
          <w:rFonts w:ascii="Arial" w:hAnsi="Arial" w:cs="Arial"/>
        </w:rPr>
        <w:t>tran</w:t>
      </w:r>
      <w:r w:rsidRPr="00562E5A">
        <w:rPr>
          <w:rFonts w:ascii="Arial" w:hAnsi="Arial" w:cs="Arial"/>
        </w:rPr>
        <w:t>sfer.  However, if the applicant can show that the pass/fail course is equivalent to a “C” or above, credit will be considered. </w:t>
      </w:r>
    </w:p>
    <w:p w14:paraId="13AE4D17" w14:textId="77777777" w:rsidR="00090E39" w:rsidRPr="00562E5A" w:rsidRDefault="00090E39" w:rsidP="00090E39">
      <w:pPr>
        <w:pStyle w:val="NormalWeb"/>
        <w:spacing w:before="0" w:beforeAutospacing="0" w:after="0" w:afterAutospacing="0"/>
        <w:ind w:left="720"/>
        <w:rPr>
          <w:rFonts w:ascii="Arial" w:hAnsi="Arial" w:cs="Arial"/>
        </w:rPr>
      </w:pPr>
    </w:p>
    <w:p w14:paraId="5EAE7AAB" w14:textId="77777777" w:rsidR="00090E39" w:rsidRPr="00562E5A" w:rsidRDefault="00FE3ACE" w:rsidP="00090E39">
      <w:pPr>
        <w:pStyle w:val="NormalWeb"/>
        <w:spacing w:before="0" w:beforeAutospacing="0" w:after="0" w:afterAutospacing="0"/>
        <w:ind w:left="720"/>
        <w:rPr>
          <w:rFonts w:ascii="Arial" w:hAnsi="Arial" w:cs="Arial"/>
        </w:rPr>
      </w:pPr>
      <w:r w:rsidRPr="00562E5A">
        <w:rPr>
          <w:rFonts w:ascii="Arial" w:hAnsi="Arial" w:cs="Arial"/>
        </w:rPr>
        <w:t>If credit is not given and the courses are required for graduation, the courses must be re-taken at Indiana University Robert H. McKinney School of Law.</w:t>
      </w:r>
    </w:p>
    <w:p w14:paraId="5D819365" w14:textId="77777777" w:rsidR="00090E39" w:rsidRPr="00562E5A" w:rsidRDefault="00090E39" w:rsidP="00090E39">
      <w:pPr>
        <w:pStyle w:val="NormalWeb"/>
        <w:spacing w:before="0" w:beforeAutospacing="0" w:after="0" w:afterAutospacing="0"/>
        <w:ind w:left="720"/>
        <w:rPr>
          <w:rFonts w:ascii="Arial" w:hAnsi="Arial" w:cs="Arial"/>
        </w:rPr>
      </w:pPr>
    </w:p>
    <w:p w14:paraId="7EA17E25" w14:textId="77777777" w:rsidR="00090E39" w:rsidRPr="00562E5A" w:rsidRDefault="00FE3ACE" w:rsidP="00BB1DCC">
      <w:pPr>
        <w:pStyle w:val="NormalWeb"/>
        <w:spacing w:before="0" w:beforeAutospacing="0" w:after="0" w:afterAutospacing="0"/>
        <w:ind w:left="720"/>
        <w:rPr>
          <w:rFonts w:ascii="Arial" w:hAnsi="Arial" w:cs="Arial"/>
        </w:rPr>
      </w:pPr>
      <w:r w:rsidRPr="00562E5A">
        <w:rPr>
          <w:rFonts w:ascii="Arial" w:hAnsi="Arial" w:cs="Arial"/>
        </w:rPr>
        <w:t>The student must maintain a grade point average of at least 2.3 or be subject to academic probation or dismissal. For more information on the Academic Probation and Dismissal Policy, visit:</w:t>
      </w:r>
      <w:r w:rsidR="008A4E1D" w:rsidRPr="00562E5A">
        <w:rPr>
          <w:rFonts w:ascii="Arial" w:hAnsi="Arial" w:cs="Arial"/>
        </w:rPr>
        <w:t xml:space="preserve"> </w:t>
      </w:r>
      <w:hyperlink r:id="rId49" w:history="1">
        <w:r w:rsidR="008A4E1D" w:rsidRPr="00562E5A">
          <w:rPr>
            <w:rStyle w:val="Hyperlink"/>
            <w:rFonts w:ascii="Arial" w:hAnsi="Arial" w:cs="Arial"/>
          </w:rPr>
          <w:t>https://mckinneylaw.iu.edu/students/_docs/handbook/AcademicProbationDismissalPolicy.docx</w:t>
        </w:r>
      </w:hyperlink>
      <w:r w:rsidR="008A4E1D" w:rsidRPr="00562E5A">
        <w:rPr>
          <w:rFonts w:ascii="Arial" w:hAnsi="Arial" w:cs="Arial"/>
        </w:rPr>
        <w:t xml:space="preserve">. </w:t>
      </w:r>
    </w:p>
    <w:p w14:paraId="5C47423D" w14:textId="77777777" w:rsidR="00090E39" w:rsidRPr="00562E5A" w:rsidRDefault="00090E39" w:rsidP="00BB1DCC">
      <w:pPr>
        <w:pStyle w:val="NormalWeb"/>
        <w:spacing w:before="0" w:beforeAutospacing="0" w:after="0" w:afterAutospacing="0"/>
        <w:ind w:left="720"/>
        <w:rPr>
          <w:rFonts w:ascii="Arial" w:hAnsi="Arial" w:cs="Arial"/>
        </w:rPr>
      </w:pPr>
    </w:p>
    <w:p w14:paraId="0AC1034F" w14:textId="14715E9C" w:rsidR="00090E39" w:rsidRPr="00562E5A" w:rsidRDefault="00FE3ACE" w:rsidP="00BB1DCC">
      <w:pPr>
        <w:pStyle w:val="NormalWeb"/>
        <w:spacing w:before="0" w:beforeAutospacing="0" w:after="0" w:afterAutospacing="0"/>
        <w:ind w:left="720"/>
        <w:rPr>
          <w:rFonts w:ascii="Arial" w:hAnsi="Arial" w:cs="Arial"/>
        </w:rPr>
      </w:pPr>
      <w:r w:rsidRPr="00562E5A">
        <w:rPr>
          <w:rFonts w:ascii="Arial" w:hAnsi="Arial" w:cs="Arial"/>
        </w:rPr>
        <w:t>Once an official transcript has been evaluated by the Assistant Dean for Student Affairs, the courses which have been accepted for transfer along with the number of hours for each are listed on an Audit Sheet for Transfer of Credit Courses.  Note that only credits, not grades, transfer.</w:t>
      </w:r>
    </w:p>
    <w:p w14:paraId="38509918" w14:textId="325F3D57" w:rsidR="00C1465E" w:rsidRPr="00562E5A" w:rsidRDefault="00FE3ACE" w:rsidP="00BB1DCC">
      <w:pPr>
        <w:pStyle w:val="NormalWeb"/>
        <w:spacing w:before="0" w:beforeAutospacing="0" w:after="0" w:afterAutospacing="0"/>
        <w:ind w:left="720"/>
        <w:rPr>
          <w:rFonts w:ascii="Arial" w:hAnsi="Arial" w:cs="Arial"/>
        </w:rPr>
      </w:pPr>
      <w:r w:rsidRPr="00562E5A">
        <w:rPr>
          <w:rFonts w:ascii="Arial" w:hAnsi="Arial" w:cs="Arial"/>
        </w:rPr>
        <w:t xml:space="preserve">  </w:t>
      </w:r>
    </w:p>
    <w:p w14:paraId="3CF1F0E7" w14:textId="77777777" w:rsidR="00C1465E" w:rsidRPr="00562E5A" w:rsidRDefault="00FE3ACE" w:rsidP="00BB1DCC">
      <w:pPr>
        <w:pStyle w:val="NormalWeb"/>
        <w:spacing w:before="0" w:beforeAutospacing="0" w:after="0" w:afterAutospacing="0"/>
        <w:ind w:left="720"/>
        <w:rPr>
          <w:rFonts w:ascii="Arial" w:hAnsi="Arial" w:cs="Arial"/>
        </w:rPr>
      </w:pPr>
      <w:r w:rsidRPr="00562E5A">
        <w:rPr>
          <w:rFonts w:ascii="Arial" w:hAnsi="Arial" w:cs="Arial"/>
        </w:rPr>
        <w:t xml:space="preserve">If a student has deficiency of more than one (1) credit hour in a required course, that deficiency is noted on the audit sheet along with courses which may be taken to satisfy that requirement. Unless otherwise noted, any deficiency of more than one (1) credit hour may be satisfied by taking any course(s) listed on the audit sheet as satisfying that deficiency, so long as the credit hours for the course(s) equal or exceed the credit hours of deficiency. </w:t>
      </w:r>
    </w:p>
    <w:p w14:paraId="431705B9" w14:textId="77777777" w:rsidR="00090E39" w:rsidRPr="00562E5A" w:rsidRDefault="00090E39" w:rsidP="00BB1DCC">
      <w:pPr>
        <w:pStyle w:val="NormalWeb"/>
        <w:spacing w:before="0" w:beforeAutospacing="0" w:after="0" w:afterAutospacing="0"/>
        <w:ind w:left="720"/>
        <w:rPr>
          <w:rFonts w:ascii="Arial" w:hAnsi="Arial" w:cs="Arial"/>
        </w:rPr>
      </w:pPr>
    </w:p>
    <w:p w14:paraId="628AB2C0" w14:textId="77777777" w:rsidR="00090E39" w:rsidRDefault="00FE3ACE" w:rsidP="00BB1DCC">
      <w:pPr>
        <w:pStyle w:val="NormalWeb"/>
        <w:spacing w:before="0" w:beforeAutospacing="0" w:after="0" w:afterAutospacing="0"/>
        <w:ind w:left="720"/>
        <w:rPr>
          <w:rFonts w:ascii="Arial" w:hAnsi="Arial" w:cs="Arial"/>
        </w:rPr>
      </w:pPr>
      <w:r w:rsidRPr="00562E5A">
        <w:rPr>
          <w:rFonts w:ascii="Arial" w:hAnsi="Arial" w:cs="Arial"/>
        </w:rPr>
        <w:t>Only in extraordinary circumstance will the Assistant Dean for Student Affairs waive more than a one (1) credit deficiency.  This waiver shall not reduce the total credit hours required for graduation.</w:t>
      </w:r>
    </w:p>
    <w:p w14:paraId="5F3A5F33" w14:textId="77777777" w:rsidR="00B37C5B" w:rsidRPr="00562E5A" w:rsidRDefault="00B37C5B" w:rsidP="00BB1DCC">
      <w:pPr>
        <w:pStyle w:val="NormalWeb"/>
        <w:spacing w:before="0" w:beforeAutospacing="0" w:after="0" w:afterAutospacing="0"/>
        <w:ind w:left="720"/>
        <w:rPr>
          <w:rFonts w:ascii="Arial" w:hAnsi="Arial" w:cs="Arial"/>
        </w:rPr>
      </w:pPr>
    </w:p>
    <w:p w14:paraId="1BB587A5" w14:textId="77777777" w:rsidR="00FE3ACE" w:rsidRPr="00562E5A" w:rsidRDefault="00FE3ACE" w:rsidP="000E51F8">
      <w:pPr>
        <w:pStyle w:val="NormalWeb"/>
        <w:numPr>
          <w:ilvl w:val="0"/>
          <w:numId w:val="7"/>
        </w:numPr>
        <w:spacing w:before="0" w:beforeAutospacing="0" w:after="0" w:afterAutospacing="0"/>
        <w:rPr>
          <w:rFonts w:ascii="Arial" w:hAnsi="Arial" w:cs="Arial"/>
          <w:b/>
        </w:rPr>
      </w:pPr>
      <w:r w:rsidRPr="00562E5A">
        <w:rPr>
          <w:rFonts w:ascii="Arial" w:hAnsi="Arial" w:cs="Arial"/>
          <w:b/>
        </w:rPr>
        <w:t>Criteria for Approving the Transfer of Credit Hours from L.L.M. Program</w:t>
      </w:r>
    </w:p>
    <w:p w14:paraId="527AED92" w14:textId="77777777" w:rsidR="00090E39" w:rsidRPr="00562E5A" w:rsidRDefault="00090E39" w:rsidP="00090E39">
      <w:pPr>
        <w:pStyle w:val="NormalWeb"/>
        <w:spacing w:before="0" w:beforeAutospacing="0" w:after="0" w:afterAutospacing="0"/>
        <w:ind w:left="720"/>
        <w:rPr>
          <w:rFonts w:ascii="Arial" w:hAnsi="Arial" w:cs="Arial"/>
          <w:b/>
        </w:rPr>
      </w:pPr>
    </w:p>
    <w:p w14:paraId="284D587D" w14:textId="77777777" w:rsidR="00090E39" w:rsidRPr="00562E5A" w:rsidRDefault="00FE3ACE" w:rsidP="00BB1DCC">
      <w:pPr>
        <w:pStyle w:val="NormalWeb"/>
        <w:spacing w:before="0" w:beforeAutospacing="0" w:after="0" w:afterAutospacing="0"/>
        <w:ind w:left="720"/>
        <w:rPr>
          <w:rFonts w:ascii="Arial" w:hAnsi="Arial" w:cs="Arial"/>
        </w:rPr>
      </w:pPr>
      <w:r w:rsidRPr="00562E5A">
        <w:rPr>
          <w:rFonts w:ascii="Arial" w:hAnsi="Arial" w:cs="Arial"/>
        </w:rPr>
        <w:t xml:space="preserve">Prior to registration, a student admitted with advanced standing must consult with the law school’s Assistant Dean for Student Affairs regarding credits to be transferred.  Indiana University Robert H. McKinney School of Law accepts transfer credits earned at an ABA-approved law school or a non-ABA-approved law school pursuant to ABA standard 505. </w:t>
      </w:r>
    </w:p>
    <w:p w14:paraId="0C45C317" w14:textId="77777777" w:rsidR="00090E39" w:rsidRPr="00562E5A" w:rsidRDefault="00090E39" w:rsidP="00BB1DCC">
      <w:pPr>
        <w:pStyle w:val="NormalWeb"/>
        <w:spacing w:before="0" w:beforeAutospacing="0" w:after="0" w:afterAutospacing="0"/>
        <w:ind w:left="720"/>
        <w:rPr>
          <w:rFonts w:ascii="Arial" w:hAnsi="Arial" w:cs="Arial"/>
        </w:rPr>
      </w:pPr>
    </w:p>
    <w:p w14:paraId="76032C06" w14:textId="77777777" w:rsidR="00090E39" w:rsidRPr="00562E5A" w:rsidRDefault="00FE3ACE" w:rsidP="00BB1DCC">
      <w:pPr>
        <w:pStyle w:val="NormalWeb"/>
        <w:spacing w:before="0" w:beforeAutospacing="0" w:after="0" w:afterAutospacing="0"/>
        <w:ind w:left="720"/>
        <w:rPr>
          <w:rFonts w:ascii="Arial" w:hAnsi="Arial" w:cs="Arial"/>
        </w:rPr>
      </w:pPr>
      <w:r w:rsidRPr="00562E5A">
        <w:rPr>
          <w:rFonts w:ascii="Arial" w:hAnsi="Arial" w:cs="Arial"/>
        </w:rPr>
        <w:t xml:space="preserve">The number of credits transferred depends on the quality of the student’s academic record and the relationship of the coursework to the program at Indiana University Robert H. McKinney School of Law.  </w:t>
      </w:r>
    </w:p>
    <w:p w14:paraId="502C3F0B" w14:textId="77777777" w:rsidR="00090E39" w:rsidRPr="00562E5A" w:rsidRDefault="00090E39" w:rsidP="00BB1DCC">
      <w:pPr>
        <w:pStyle w:val="NormalWeb"/>
        <w:spacing w:before="0" w:beforeAutospacing="0" w:after="0" w:afterAutospacing="0"/>
        <w:ind w:left="720"/>
        <w:rPr>
          <w:rFonts w:ascii="Arial" w:hAnsi="Arial" w:cs="Arial"/>
        </w:rPr>
      </w:pPr>
    </w:p>
    <w:p w14:paraId="33830950" w14:textId="77777777" w:rsidR="00090E39" w:rsidRPr="00562E5A" w:rsidRDefault="00FE3ACE" w:rsidP="00BB1DCC">
      <w:pPr>
        <w:pStyle w:val="NormalWeb"/>
        <w:spacing w:before="0" w:beforeAutospacing="0" w:after="0" w:afterAutospacing="0"/>
        <w:ind w:left="720"/>
        <w:rPr>
          <w:rFonts w:ascii="Arial" w:hAnsi="Arial" w:cs="Arial"/>
        </w:rPr>
      </w:pPr>
      <w:r w:rsidRPr="00562E5A">
        <w:rPr>
          <w:rFonts w:ascii="Arial" w:hAnsi="Arial" w:cs="Arial"/>
        </w:rPr>
        <w:t>A maximum of 30 hours of course credit may be transferred.  Within the transfer credit maximum, no more than 6 of the 30 credits may be earned from non- Indiana University Robert H. McKinney School of Law foreign study abroad programs. (See Section J-(4) of the Student Handbook “Limits on Credits Earned in Programs Abroad” for more details.).  </w:t>
      </w:r>
    </w:p>
    <w:p w14:paraId="08C28721" w14:textId="77777777" w:rsidR="00090E39" w:rsidRPr="00562E5A" w:rsidRDefault="00090E39" w:rsidP="00BB1DCC">
      <w:pPr>
        <w:pStyle w:val="NormalWeb"/>
        <w:spacing w:before="0" w:beforeAutospacing="0" w:after="0" w:afterAutospacing="0"/>
        <w:ind w:left="720"/>
        <w:rPr>
          <w:rFonts w:ascii="Arial" w:hAnsi="Arial" w:cs="Arial"/>
        </w:rPr>
      </w:pPr>
    </w:p>
    <w:p w14:paraId="46DF91BB" w14:textId="77777777" w:rsidR="00090E39" w:rsidRPr="00562E5A" w:rsidRDefault="00FE3ACE" w:rsidP="00BB1DCC">
      <w:pPr>
        <w:pStyle w:val="NormalWeb"/>
        <w:spacing w:before="0" w:beforeAutospacing="0" w:after="0" w:afterAutospacing="0"/>
        <w:ind w:left="720"/>
        <w:rPr>
          <w:rFonts w:ascii="Arial" w:hAnsi="Arial" w:cs="Arial"/>
        </w:rPr>
      </w:pPr>
      <w:r w:rsidRPr="00562E5A">
        <w:rPr>
          <w:rFonts w:ascii="Arial" w:hAnsi="Arial" w:cs="Arial"/>
        </w:rPr>
        <w:t>Grades from transferred course credit will not be used to compute the student’s cumulative grade point average at the Indiana University Robert H. McKinney School of Law.  Courses taken on a pass/fail basis generally will not transfer. </w:t>
      </w:r>
    </w:p>
    <w:p w14:paraId="6AED2E08" w14:textId="77777777" w:rsidR="00090E39" w:rsidRPr="00562E5A" w:rsidRDefault="00090E39" w:rsidP="00BB1DCC">
      <w:pPr>
        <w:pStyle w:val="NormalWeb"/>
        <w:spacing w:before="0" w:beforeAutospacing="0" w:after="0" w:afterAutospacing="0"/>
        <w:ind w:left="720"/>
        <w:rPr>
          <w:rFonts w:ascii="Arial" w:hAnsi="Arial" w:cs="Arial"/>
        </w:rPr>
      </w:pPr>
    </w:p>
    <w:p w14:paraId="6BC12B81" w14:textId="77777777" w:rsidR="00090E39" w:rsidRPr="00562E5A" w:rsidRDefault="00FE3ACE" w:rsidP="00BB1DCC">
      <w:pPr>
        <w:pStyle w:val="NormalWeb"/>
        <w:spacing w:before="0" w:beforeAutospacing="0" w:after="0" w:afterAutospacing="0"/>
        <w:ind w:left="720"/>
        <w:rPr>
          <w:rFonts w:ascii="Arial" w:hAnsi="Arial" w:cs="Arial"/>
        </w:rPr>
      </w:pPr>
      <w:r w:rsidRPr="00562E5A">
        <w:rPr>
          <w:rFonts w:ascii="Arial" w:hAnsi="Arial" w:cs="Arial"/>
        </w:rPr>
        <w:t xml:space="preserve">If credit is not given and the courses are required for graduation, the courses must be re-taken at Indiana University Robert H. McKinney School of Law.  </w:t>
      </w:r>
    </w:p>
    <w:p w14:paraId="0AEACF23" w14:textId="77777777" w:rsidR="00090E39" w:rsidRPr="00562E5A" w:rsidRDefault="00090E39" w:rsidP="00BB1DCC">
      <w:pPr>
        <w:pStyle w:val="NormalWeb"/>
        <w:spacing w:before="0" w:beforeAutospacing="0" w:after="0" w:afterAutospacing="0"/>
        <w:ind w:left="720"/>
        <w:rPr>
          <w:rFonts w:ascii="Arial" w:hAnsi="Arial" w:cs="Arial"/>
        </w:rPr>
      </w:pPr>
    </w:p>
    <w:p w14:paraId="1E219498" w14:textId="6CAED9EA" w:rsidR="00FE3ACE" w:rsidRPr="00562E5A" w:rsidRDefault="00FE3ACE" w:rsidP="00BB1DCC">
      <w:pPr>
        <w:pStyle w:val="NormalWeb"/>
        <w:spacing w:before="0" w:beforeAutospacing="0" w:after="0" w:afterAutospacing="0"/>
        <w:ind w:left="720"/>
        <w:rPr>
          <w:rFonts w:ascii="Arial" w:hAnsi="Arial" w:cs="Arial"/>
        </w:rPr>
      </w:pPr>
      <w:r w:rsidRPr="00562E5A">
        <w:rPr>
          <w:rFonts w:ascii="Arial" w:hAnsi="Arial" w:cs="Arial"/>
        </w:rPr>
        <w:t xml:space="preserve">The student must maintain a grade point average of at least 2.3 or be subject to academic probation or dismissal. For more information about the Academic Probation and Dismissal Policy, visit: </w:t>
      </w:r>
      <w:hyperlink r:id="rId50" w:history="1">
        <w:r w:rsidR="008A4E1D" w:rsidRPr="00562E5A">
          <w:rPr>
            <w:rStyle w:val="Hyperlink"/>
            <w:rFonts w:ascii="Arial" w:hAnsi="Arial" w:cs="Arial"/>
          </w:rPr>
          <w:t>https://mckinneylaw.iu.edu/students/_docs/handbook/AcademicProbationDismissalPolicy.docx</w:t>
        </w:r>
      </w:hyperlink>
      <w:r w:rsidR="008A4E1D" w:rsidRPr="00562E5A">
        <w:rPr>
          <w:rFonts w:ascii="Arial" w:hAnsi="Arial" w:cs="Arial"/>
        </w:rPr>
        <w:t xml:space="preserve">. </w:t>
      </w:r>
    </w:p>
    <w:p w14:paraId="7885A6A2" w14:textId="77777777" w:rsidR="00090E39" w:rsidRPr="00562E5A" w:rsidRDefault="00090E39" w:rsidP="00BB1DCC">
      <w:pPr>
        <w:pStyle w:val="NormalWeb"/>
        <w:spacing w:before="0" w:beforeAutospacing="0" w:after="0" w:afterAutospacing="0"/>
        <w:ind w:left="720"/>
        <w:rPr>
          <w:rFonts w:ascii="Arial" w:hAnsi="Arial" w:cs="Arial"/>
        </w:rPr>
      </w:pPr>
    </w:p>
    <w:p w14:paraId="77CEA4D1" w14:textId="77777777" w:rsidR="00090E39" w:rsidRPr="00562E5A" w:rsidRDefault="00FE3ACE" w:rsidP="00BB1DCC">
      <w:pPr>
        <w:ind w:left="720"/>
        <w:rPr>
          <w:rFonts w:ascii="Arial" w:hAnsi="Arial" w:cs="Arial"/>
        </w:rPr>
      </w:pPr>
      <w:r w:rsidRPr="00562E5A">
        <w:rPr>
          <w:rFonts w:ascii="Arial" w:hAnsi="Arial" w:cs="Arial"/>
        </w:rPr>
        <w:t xml:space="preserve">Once an official transcript has been evaluated by the Assistant Dean for Student Affairs, the courses which have been accepted for transfer along with the number of hours for each are listed on an Audit Sheet for Transfer of Credit Courses.  Note that only credits, not grades, transfer. </w:t>
      </w:r>
    </w:p>
    <w:p w14:paraId="0848ED28" w14:textId="77777777" w:rsidR="00090E39" w:rsidRPr="00562E5A" w:rsidRDefault="00090E39" w:rsidP="00BB1DCC">
      <w:pPr>
        <w:ind w:left="720"/>
        <w:rPr>
          <w:rFonts w:ascii="Arial" w:hAnsi="Arial" w:cs="Arial"/>
        </w:rPr>
      </w:pPr>
    </w:p>
    <w:p w14:paraId="622B8126" w14:textId="77777777" w:rsidR="00090E39" w:rsidRDefault="00FE3ACE" w:rsidP="00BB1DCC">
      <w:pPr>
        <w:ind w:left="720"/>
        <w:rPr>
          <w:rFonts w:ascii="Arial" w:hAnsi="Arial" w:cs="Arial"/>
        </w:rPr>
      </w:pPr>
      <w:r w:rsidRPr="00562E5A">
        <w:rPr>
          <w:rFonts w:ascii="Arial" w:hAnsi="Arial" w:cs="Arial"/>
        </w:rPr>
        <w:t xml:space="preserve">LL.M. graduates may be granted up to 30 credit hours of transfer credits from J.D. or J.D. equivalent coursework if the following are met: 19 credit hours of transfer credits from their LL.M. program if a minimum grade of “B” or better was awarded in each course and courses were J.D. equivalent courses. (Credits for LL.M. only courses will not transfer.) The remaining credit hours may be granted </w:t>
      </w:r>
      <w:r w:rsidRPr="00562E5A">
        <w:rPr>
          <w:rFonts w:ascii="Arial" w:hAnsi="Arial" w:cs="Arial"/>
        </w:rPr>
        <w:lastRenderedPageBreak/>
        <w:t>based on courses taken towards a non-US law degree if the applicants are licensed to practice law in their home jurisdiction. The total amount of non-US coursework that will be credited towards the JD is assessed on an individual basis by the Assistant Dean for Student Affairs and the Associate Dean for Graduate and International Studies. </w:t>
      </w:r>
    </w:p>
    <w:p w14:paraId="3C5D4C1F" w14:textId="77777777" w:rsidR="00B37C5B" w:rsidRPr="00562E5A" w:rsidRDefault="00B37C5B" w:rsidP="00BB1DCC">
      <w:pPr>
        <w:ind w:left="720"/>
        <w:rPr>
          <w:rFonts w:ascii="Arial" w:hAnsi="Arial" w:cs="Arial"/>
        </w:rPr>
      </w:pPr>
    </w:p>
    <w:p w14:paraId="23848CA2" w14:textId="77777777" w:rsidR="00090E39" w:rsidRPr="00562E5A" w:rsidRDefault="00FE3ACE" w:rsidP="00BB1DCC">
      <w:pPr>
        <w:ind w:left="720"/>
        <w:rPr>
          <w:rFonts w:ascii="Arial" w:hAnsi="Arial" w:cs="Arial"/>
        </w:rPr>
      </w:pPr>
      <w:r w:rsidRPr="00562E5A">
        <w:rPr>
          <w:rFonts w:ascii="Arial" w:hAnsi="Arial" w:cs="Arial"/>
        </w:rPr>
        <w:t xml:space="preserve">Applications from current LL.M. students will only be accepted after 12 or more credits have been earned in the LL.M. program, and any admission decision will be contingent upon satisfactory completion of the LL.M. degree. </w:t>
      </w:r>
    </w:p>
    <w:p w14:paraId="282619C6" w14:textId="77777777" w:rsidR="00090E39" w:rsidRPr="00562E5A" w:rsidRDefault="00090E39" w:rsidP="00BB1DCC">
      <w:pPr>
        <w:ind w:left="720"/>
        <w:rPr>
          <w:rFonts w:ascii="Arial" w:hAnsi="Arial" w:cs="Arial"/>
        </w:rPr>
      </w:pPr>
    </w:p>
    <w:p w14:paraId="14DC1EB6" w14:textId="77777777" w:rsidR="00090E39" w:rsidRPr="00562E5A" w:rsidRDefault="00FE3ACE" w:rsidP="00BB1DCC">
      <w:pPr>
        <w:ind w:left="720"/>
        <w:rPr>
          <w:rFonts w:ascii="Arial" w:hAnsi="Arial" w:cs="Arial"/>
        </w:rPr>
      </w:pPr>
      <w:r w:rsidRPr="00562E5A">
        <w:rPr>
          <w:rFonts w:ascii="Arial" w:hAnsi="Arial" w:cs="Arial"/>
        </w:rPr>
        <w:t xml:space="preserve">If a student has deficiency of more than one (1) credit hour in a required course, that deficiency is noted on the audit sheet along with courses which may be taken to satisfy that requirement. Unless otherwise noted, any deficiency of more than one (1) credit hour may be satisfied by taking any course(s) listed on the audit sheet as satisfying that deficiency, so long as the credit hours for the course(s) equal or exceed the credit hours of deficiency. </w:t>
      </w:r>
    </w:p>
    <w:p w14:paraId="2B9027CA" w14:textId="77777777" w:rsidR="00090E39" w:rsidRPr="00562E5A" w:rsidRDefault="00090E39" w:rsidP="00BB1DCC">
      <w:pPr>
        <w:ind w:left="720"/>
        <w:rPr>
          <w:rFonts w:ascii="Arial" w:hAnsi="Arial" w:cs="Arial"/>
        </w:rPr>
      </w:pPr>
    </w:p>
    <w:p w14:paraId="7ABE691A" w14:textId="5B92D8B3" w:rsidR="00743AE2" w:rsidRPr="00562E5A" w:rsidRDefault="00FE3ACE" w:rsidP="00BB1DCC">
      <w:pPr>
        <w:ind w:left="720"/>
        <w:rPr>
          <w:rFonts w:ascii="Arial" w:hAnsi="Arial" w:cs="Arial"/>
        </w:rPr>
      </w:pPr>
      <w:r w:rsidRPr="00562E5A">
        <w:rPr>
          <w:rFonts w:ascii="Arial" w:hAnsi="Arial" w:cs="Arial"/>
        </w:rPr>
        <w:t xml:space="preserve">Only in extraordinary circumstance will the Assistant Dean for Student Affairs waive more than a one (1) credit deficiency.  This waiver shall not reduce the total credit hours required for graduation. </w:t>
      </w:r>
    </w:p>
    <w:p w14:paraId="25531F96" w14:textId="4205FCC2" w:rsidR="006F5515" w:rsidRPr="00562E5A" w:rsidRDefault="00FE3ACE" w:rsidP="00BB1DCC">
      <w:pPr>
        <w:ind w:left="720"/>
        <w:rPr>
          <w:rFonts w:ascii="Arial" w:hAnsi="Arial" w:cs="Arial"/>
        </w:rPr>
      </w:pPr>
      <w:r w:rsidRPr="00562E5A">
        <w:rPr>
          <w:rFonts w:ascii="Arial" w:hAnsi="Arial" w:cs="Arial"/>
        </w:rPr>
        <w:t xml:space="preserve"> </w:t>
      </w:r>
      <w:bookmarkStart w:id="10" w:name="G"/>
      <w:bookmarkEnd w:id="10"/>
    </w:p>
    <w:p w14:paraId="1A439EC7" w14:textId="28C2C689" w:rsidR="00FE3ACE" w:rsidRPr="00562E5A" w:rsidRDefault="008E12E1" w:rsidP="00BB1DCC">
      <w:pPr>
        <w:ind w:left="720" w:hanging="720"/>
        <w:rPr>
          <w:rStyle w:val="Strong"/>
          <w:rFonts w:ascii="Arial" w:hAnsi="Arial" w:cs="Arial"/>
        </w:rPr>
      </w:pPr>
      <w:r w:rsidRPr="00562E5A">
        <w:rPr>
          <w:rFonts w:ascii="Arial" w:hAnsi="Arial" w:cs="Arial"/>
          <w:b/>
          <w:bCs/>
        </w:rPr>
        <w:t>N</w:t>
      </w:r>
      <w:r w:rsidR="006F5515" w:rsidRPr="00562E5A">
        <w:rPr>
          <w:rFonts w:ascii="Arial" w:hAnsi="Arial" w:cs="Arial"/>
          <w:b/>
          <w:bCs/>
        </w:rPr>
        <w:t>.</w:t>
      </w:r>
      <w:r w:rsidR="006F5515" w:rsidRPr="00562E5A">
        <w:rPr>
          <w:rFonts w:ascii="Arial" w:hAnsi="Arial" w:cs="Arial"/>
        </w:rPr>
        <w:t xml:space="preserve">  </w:t>
      </w:r>
      <w:r w:rsidR="00FE3ACE" w:rsidRPr="00562E5A">
        <w:rPr>
          <w:rStyle w:val="Strong"/>
          <w:rFonts w:ascii="Arial" w:hAnsi="Arial" w:cs="Arial"/>
        </w:rPr>
        <w:t>Visiting Away at Other Schools</w:t>
      </w:r>
    </w:p>
    <w:p w14:paraId="199586EB" w14:textId="77777777" w:rsidR="00090E39" w:rsidRPr="00562E5A" w:rsidRDefault="00090E39" w:rsidP="00BB1DCC">
      <w:pPr>
        <w:ind w:left="720" w:hanging="720"/>
        <w:rPr>
          <w:rFonts w:ascii="Arial" w:hAnsi="Arial" w:cs="Arial"/>
        </w:rPr>
      </w:pPr>
    </w:p>
    <w:p w14:paraId="2F2EF9EE" w14:textId="56858F6E"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A student who wishes to take course work at another school should contact the Office of Student Affairs to ascertain the requirements that must be met before a visitation is granted. The Assistant Dean for Student Affairs</w:t>
      </w:r>
      <w:r w:rsidR="00C1465E" w:rsidRPr="00562E5A">
        <w:rPr>
          <w:rFonts w:ascii="Arial" w:hAnsi="Arial" w:cs="Arial"/>
        </w:rPr>
        <w:t xml:space="preserve"> (ADSA)</w:t>
      </w:r>
      <w:r w:rsidRPr="00562E5A">
        <w:rPr>
          <w:rFonts w:ascii="Arial" w:hAnsi="Arial" w:cs="Arial"/>
        </w:rPr>
        <w:t xml:space="preserve"> will determine whether the student's reasons for wishing to take course work at another school meet the law school's criteria.</w:t>
      </w:r>
    </w:p>
    <w:p w14:paraId="2787112B" w14:textId="77777777" w:rsidR="00090E39" w:rsidRPr="00562E5A" w:rsidRDefault="00090E39" w:rsidP="00BB1DCC">
      <w:pPr>
        <w:pStyle w:val="NormalWeb"/>
        <w:spacing w:before="0" w:beforeAutospacing="0" w:after="0" w:afterAutospacing="0"/>
        <w:ind w:left="360"/>
        <w:rPr>
          <w:rFonts w:ascii="Arial" w:hAnsi="Arial" w:cs="Arial"/>
        </w:rPr>
      </w:pPr>
    </w:p>
    <w:p w14:paraId="3836FDCC" w14:textId="58AFBB6D"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A student visiting away is required to submit the </w:t>
      </w:r>
      <w:hyperlink r:id="rId51" w:history="1">
        <w:r w:rsidRPr="00562E5A">
          <w:rPr>
            <w:rStyle w:val="Hyperlink"/>
            <w:rFonts w:ascii="Arial" w:hAnsi="Arial" w:cs="Arial"/>
          </w:rPr>
          <w:t>Visiting Away</w:t>
        </w:r>
      </w:hyperlink>
      <w:r w:rsidRPr="00562E5A">
        <w:rPr>
          <w:rFonts w:ascii="Arial" w:hAnsi="Arial" w:cs="Arial"/>
        </w:rPr>
        <w:t xml:space="preserve"> form to the </w:t>
      </w:r>
      <w:r w:rsidR="00C1465E" w:rsidRPr="00562E5A">
        <w:rPr>
          <w:rFonts w:ascii="Arial" w:hAnsi="Arial" w:cs="Arial"/>
        </w:rPr>
        <w:t>ADSA</w:t>
      </w:r>
      <w:r w:rsidRPr="00562E5A">
        <w:rPr>
          <w:rFonts w:ascii="Arial" w:hAnsi="Arial" w:cs="Arial"/>
        </w:rPr>
        <w:t xml:space="preserve"> for review and consideration. </w:t>
      </w:r>
    </w:p>
    <w:p w14:paraId="3DD0990F" w14:textId="77777777" w:rsidR="00090E39" w:rsidRPr="00562E5A" w:rsidRDefault="00090E39" w:rsidP="00BB1DCC">
      <w:pPr>
        <w:pStyle w:val="NormalWeb"/>
        <w:spacing w:before="0" w:beforeAutospacing="0" w:after="0" w:afterAutospacing="0"/>
        <w:ind w:left="360"/>
        <w:rPr>
          <w:rFonts w:ascii="Arial" w:hAnsi="Arial" w:cs="Arial"/>
        </w:rPr>
      </w:pPr>
    </w:p>
    <w:p w14:paraId="4CE6CFF8" w14:textId="1F09C940" w:rsidR="006F5515"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Students should note that th</w:t>
      </w:r>
      <w:r w:rsidR="0021257E" w:rsidRPr="00562E5A">
        <w:rPr>
          <w:rFonts w:ascii="Arial" w:hAnsi="Arial" w:cs="Arial"/>
        </w:rPr>
        <w:t>e</w:t>
      </w:r>
      <w:r w:rsidRPr="00562E5A">
        <w:rPr>
          <w:rFonts w:ascii="Arial" w:hAnsi="Arial" w:cs="Arial"/>
        </w:rPr>
        <w:t xml:space="preserve"> credit hours transfer fee applies to all external law school credit hours (including credit hours earned while visiting away) transferred in by a current student. Please see “Transfer Credit hours Fee” section</w:t>
      </w:r>
      <w:r w:rsidR="00245D17" w:rsidRPr="00562E5A">
        <w:rPr>
          <w:rFonts w:ascii="Arial" w:hAnsi="Arial" w:cs="Arial"/>
        </w:rPr>
        <w:t xml:space="preserve"> below</w:t>
      </w:r>
      <w:r w:rsidRPr="00562E5A">
        <w:rPr>
          <w:rFonts w:ascii="Arial" w:hAnsi="Arial" w:cs="Arial"/>
        </w:rPr>
        <w:t xml:space="preserve"> for more details.</w:t>
      </w:r>
    </w:p>
    <w:p w14:paraId="5AAE8518" w14:textId="77777777" w:rsidR="00090E39" w:rsidRPr="00562E5A" w:rsidRDefault="00090E39" w:rsidP="00BB1DCC">
      <w:pPr>
        <w:pStyle w:val="NormalWeb"/>
        <w:spacing w:before="0" w:beforeAutospacing="0" w:after="0" w:afterAutospacing="0"/>
        <w:ind w:left="360"/>
        <w:rPr>
          <w:rFonts w:ascii="Arial" w:hAnsi="Arial" w:cs="Arial"/>
        </w:rPr>
      </w:pPr>
    </w:p>
    <w:p w14:paraId="68FFF4C5" w14:textId="6EFA258B" w:rsidR="00FE3ACE" w:rsidRPr="00562E5A" w:rsidRDefault="008E12E1" w:rsidP="00BB1DCC">
      <w:pPr>
        <w:pStyle w:val="NormalWeb"/>
        <w:spacing w:before="0" w:beforeAutospacing="0" w:after="0" w:afterAutospacing="0"/>
        <w:rPr>
          <w:rFonts w:ascii="Arial" w:hAnsi="Arial" w:cs="Arial"/>
          <w:b/>
        </w:rPr>
      </w:pPr>
      <w:r w:rsidRPr="00562E5A">
        <w:rPr>
          <w:rFonts w:ascii="Arial" w:hAnsi="Arial" w:cs="Arial"/>
          <w:b/>
          <w:bCs/>
        </w:rPr>
        <w:t>O</w:t>
      </w:r>
      <w:r w:rsidR="006F5515" w:rsidRPr="00562E5A">
        <w:rPr>
          <w:rFonts w:ascii="Arial" w:hAnsi="Arial" w:cs="Arial"/>
        </w:rPr>
        <w:t xml:space="preserve">.  </w:t>
      </w:r>
      <w:r w:rsidR="00FE3ACE" w:rsidRPr="00562E5A">
        <w:rPr>
          <w:rFonts w:ascii="Arial" w:hAnsi="Arial" w:cs="Arial"/>
          <w:b/>
        </w:rPr>
        <w:t>Summer Study Abroad Programs</w:t>
      </w:r>
    </w:p>
    <w:p w14:paraId="273F169F" w14:textId="77777777" w:rsidR="00090E39" w:rsidRPr="00562E5A" w:rsidRDefault="00090E39" w:rsidP="00BB1DCC">
      <w:pPr>
        <w:pStyle w:val="NormalWeb"/>
        <w:spacing w:before="0" w:beforeAutospacing="0" w:after="0" w:afterAutospacing="0"/>
        <w:rPr>
          <w:rFonts w:ascii="Arial" w:hAnsi="Arial" w:cs="Arial"/>
        </w:rPr>
      </w:pPr>
    </w:p>
    <w:p w14:paraId="3E5E0E45" w14:textId="77777777" w:rsidR="00FE3ACE" w:rsidRPr="00562E5A" w:rsidRDefault="00FE3ACE" w:rsidP="000E51F8">
      <w:pPr>
        <w:numPr>
          <w:ilvl w:val="0"/>
          <w:numId w:val="3"/>
        </w:numPr>
        <w:ind w:firstLine="0"/>
        <w:rPr>
          <w:rFonts w:ascii="Arial" w:hAnsi="Arial" w:cs="Arial"/>
          <w:i/>
          <w:iCs/>
        </w:rPr>
      </w:pPr>
      <w:r w:rsidRPr="00562E5A">
        <w:rPr>
          <w:rFonts w:ascii="Arial" w:hAnsi="Arial" w:cs="Arial"/>
          <w:i/>
          <w:iCs/>
        </w:rPr>
        <w:t xml:space="preserve">Eligibility </w:t>
      </w:r>
    </w:p>
    <w:p w14:paraId="39564BB4" w14:textId="77777777" w:rsidR="00FE3ACE" w:rsidRPr="00562E5A" w:rsidRDefault="00FE3ACE" w:rsidP="00BB1DCC">
      <w:pPr>
        <w:ind w:left="720"/>
        <w:rPr>
          <w:rFonts w:ascii="Arial" w:hAnsi="Arial" w:cs="Arial"/>
        </w:rPr>
      </w:pPr>
    </w:p>
    <w:p w14:paraId="3EA2FBAD" w14:textId="77777777" w:rsidR="00FE3ACE" w:rsidRPr="00562E5A" w:rsidRDefault="00FE3ACE" w:rsidP="00BB1DCC">
      <w:pPr>
        <w:ind w:left="720"/>
        <w:rPr>
          <w:rFonts w:ascii="Arial" w:hAnsi="Arial" w:cs="Arial"/>
        </w:rPr>
      </w:pPr>
      <w:r w:rsidRPr="00562E5A">
        <w:rPr>
          <w:rFonts w:ascii="Arial" w:hAnsi="Arial" w:cs="Arial"/>
        </w:rPr>
        <w:t>Students applying for enrollment in summer abroad programs must have a GPA of 2.5 or above at the time of the application deadline.</w:t>
      </w:r>
    </w:p>
    <w:p w14:paraId="0D9DFA09" w14:textId="77777777" w:rsidR="00FE3ACE" w:rsidRPr="00562E5A" w:rsidRDefault="00FE3ACE" w:rsidP="00BB1DCC">
      <w:pPr>
        <w:ind w:left="720"/>
        <w:rPr>
          <w:rFonts w:ascii="Arial" w:hAnsi="Arial" w:cs="Arial"/>
        </w:rPr>
      </w:pPr>
    </w:p>
    <w:p w14:paraId="008DEB1D" w14:textId="431038EE" w:rsidR="00FE3ACE" w:rsidRPr="00562E5A" w:rsidRDefault="00FE3ACE" w:rsidP="00BB1DCC">
      <w:pPr>
        <w:ind w:left="720"/>
        <w:rPr>
          <w:rFonts w:ascii="Arial" w:hAnsi="Arial" w:cs="Arial"/>
        </w:rPr>
      </w:pPr>
      <w:r w:rsidRPr="00562E5A">
        <w:rPr>
          <w:rFonts w:ascii="Arial" w:hAnsi="Arial" w:cs="Arial"/>
        </w:rPr>
        <w:t xml:space="preserve">Law students must complete at least one year of full or part-time study at this or another ABA approved law school (or at an unapproved school consistent with </w:t>
      </w:r>
      <w:r w:rsidRPr="00562E5A">
        <w:rPr>
          <w:rFonts w:ascii="Arial" w:hAnsi="Arial" w:cs="Arial"/>
        </w:rPr>
        <w:lastRenderedPageBreak/>
        <w:t xml:space="preserve">ABA standards). Part-time </w:t>
      </w:r>
      <w:r w:rsidR="0021257E" w:rsidRPr="00562E5A">
        <w:rPr>
          <w:rFonts w:ascii="Arial" w:hAnsi="Arial" w:cs="Arial"/>
        </w:rPr>
        <w:t xml:space="preserve">hybrid </w:t>
      </w:r>
      <w:r w:rsidRPr="00562E5A">
        <w:rPr>
          <w:rFonts w:ascii="Arial" w:hAnsi="Arial" w:cs="Arial"/>
        </w:rPr>
        <w:t>students may enroll in a foreign summer program in the summer following completion of the required courses in their first and second semesters but must enroll in and complete Criminal Law at the first available opportunity thereafter.</w:t>
      </w:r>
    </w:p>
    <w:p w14:paraId="5F8161B8" w14:textId="77777777" w:rsidR="00FE3ACE" w:rsidRPr="00562E5A" w:rsidRDefault="00FE3ACE" w:rsidP="00BB1DCC">
      <w:pPr>
        <w:ind w:left="720"/>
        <w:rPr>
          <w:rFonts w:ascii="Arial" w:hAnsi="Arial" w:cs="Arial"/>
        </w:rPr>
      </w:pPr>
    </w:p>
    <w:p w14:paraId="018EB3CE" w14:textId="057C39E1" w:rsidR="00FE3ACE" w:rsidRPr="00562E5A" w:rsidRDefault="00FE3ACE" w:rsidP="00BB1DCC">
      <w:pPr>
        <w:ind w:left="720"/>
        <w:rPr>
          <w:rFonts w:ascii="Arial" w:hAnsi="Arial" w:cs="Arial"/>
        </w:rPr>
      </w:pPr>
      <w:r w:rsidRPr="00562E5A">
        <w:rPr>
          <w:rFonts w:ascii="Arial" w:hAnsi="Arial" w:cs="Arial"/>
        </w:rPr>
        <w:t>Students may enroll in up to two summer</w:t>
      </w:r>
      <w:r w:rsidR="005724DB" w:rsidRPr="00562E5A">
        <w:rPr>
          <w:rFonts w:ascii="Arial" w:hAnsi="Arial" w:cs="Arial"/>
        </w:rPr>
        <w:t>-</w:t>
      </w:r>
      <w:r w:rsidRPr="00562E5A">
        <w:rPr>
          <w:rFonts w:ascii="Arial" w:hAnsi="Arial" w:cs="Arial"/>
        </w:rPr>
        <w:t>abroad programs in a single summer provided both programs are offered by IU McKinney School of Law.</w:t>
      </w:r>
    </w:p>
    <w:p w14:paraId="5A948A40" w14:textId="77777777" w:rsidR="00FE3ACE" w:rsidRPr="00562E5A" w:rsidRDefault="00FE3ACE" w:rsidP="00BB1DCC">
      <w:pPr>
        <w:ind w:left="720"/>
        <w:rPr>
          <w:rFonts w:ascii="Arial" w:hAnsi="Arial" w:cs="Arial"/>
          <w:i/>
        </w:rPr>
      </w:pPr>
    </w:p>
    <w:p w14:paraId="0F889DBC" w14:textId="77777777" w:rsidR="00FE3ACE" w:rsidRPr="00562E5A" w:rsidRDefault="00FE3ACE" w:rsidP="000E51F8">
      <w:pPr>
        <w:numPr>
          <w:ilvl w:val="0"/>
          <w:numId w:val="3"/>
        </w:numPr>
        <w:ind w:firstLine="0"/>
        <w:rPr>
          <w:rFonts w:ascii="Arial" w:hAnsi="Arial" w:cs="Arial"/>
          <w:i/>
          <w:iCs/>
        </w:rPr>
      </w:pPr>
      <w:r w:rsidRPr="00562E5A">
        <w:rPr>
          <w:rFonts w:ascii="Arial" w:hAnsi="Arial" w:cs="Arial"/>
          <w:i/>
          <w:iCs/>
        </w:rPr>
        <w:t>Summer Abroad Program Fees</w:t>
      </w:r>
    </w:p>
    <w:p w14:paraId="0717E422" w14:textId="77777777" w:rsidR="00FE3ACE" w:rsidRPr="00562E5A" w:rsidRDefault="00FE3ACE" w:rsidP="00BB1DCC">
      <w:pPr>
        <w:ind w:left="1080"/>
        <w:rPr>
          <w:rFonts w:ascii="Arial" w:hAnsi="Arial" w:cs="Arial"/>
        </w:rPr>
      </w:pPr>
    </w:p>
    <w:p w14:paraId="3A978D9F" w14:textId="77777777" w:rsidR="00FE3ACE" w:rsidRPr="00562E5A" w:rsidRDefault="00FE3ACE" w:rsidP="00BB1DCC">
      <w:pPr>
        <w:ind w:left="720"/>
        <w:rPr>
          <w:rFonts w:ascii="Arial" w:hAnsi="Arial" w:cs="Arial"/>
        </w:rPr>
      </w:pPr>
      <w:r w:rsidRPr="00562E5A">
        <w:rPr>
          <w:rFonts w:ascii="Arial" w:hAnsi="Arial" w:cs="Arial"/>
        </w:rPr>
        <w:t>Each IU McKinney School of Law abroad program will establish a composite fee to be charged to each attendee at that program, which will be broken out and clearly advertised, as follows:</w:t>
      </w:r>
    </w:p>
    <w:p w14:paraId="3E966B2C" w14:textId="77777777" w:rsidR="00F80C96" w:rsidRPr="00562E5A" w:rsidRDefault="00F80C96" w:rsidP="00BB1DCC">
      <w:pPr>
        <w:ind w:left="720"/>
        <w:rPr>
          <w:rFonts w:ascii="Arial" w:hAnsi="Arial" w:cs="Arial"/>
        </w:rPr>
      </w:pPr>
    </w:p>
    <w:p w14:paraId="6320D91D" w14:textId="77777777" w:rsidR="00FE3ACE" w:rsidRPr="00562E5A" w:rsidRDefault="00FE3ACE" w:rsidP="000E51F8">
      <w:pPr>
        <w:numPr>
          <w:ilvl w:val="0"/>
          <w:numId w:val="4"/>
        </w:numPr>
        <w:rPr>
          <w:rFonts w:ascii="Arial" w:hAnsi="Arial" w:cs="Arial"/>
        </w:rPr>
      </w:pPr>
      <w:r w:rsidRPr="00562E5A">
        <w:rPr>
          <w:rFonts w:ascii="Arial" w:hAnsi="Arial" w:cs="Arial"/>
        </w:rPr>
        <w:t>A program operations fee</w:t>
      </w:r>
    </w:p>
    <w:p w14:paraId="7E360AE4" w14:textId="77777777" w:rsidR="00FE3ACE" w:rsidRPr="00562E5A" w:rsidRDefault="00FE3ACE" w:rsidP="000E51F8">
      <w:pPr>
        <w:numPr>
          <w:ilvl w:val="0"/>
          <w:numId w:val="4"/>
        </w:numPr>
        <w:rPr>
          <w:rFonts w:ascii="Arial" w:hAnsi="Arial" w:cs="Arial"/>
        </w:rPr>
      </w:pPr>
      <w:r w:rsidRPr="00562E5A">
        <w:rPr>
          <w:rFonts w:ascii="Arial" w:hAnsi="Arial" w:cs="Arial"/>
        </w:rPr>
        <w:t>A housing fee</w:t>
      </w:r>
    </w:p>
    <w:p w14:paraId="7A4CD977" w14:textId="77777777" w:rsidR="00FE3ACE" w:rsidRPr="00562E5A" w:rsidRDefault="00FE3ACE" w:rsidP="000E51F8">
      <w:pPr>
        <w:numPr>
          <w:ilvl w:val="0"/>
          <w:numId w:val="4"/>
        </w:numPr>
        <w:rPr>
          <w:rFonts w:ascii="Arial" w:hAnsi="Arial" w:cs="Arial"/>
        </w:rPr>
      </w:pPr>
      <w:r w:rsidRPr="00562E5A">
        <w:rPr>
          <w:rFonts w:ascii="Arial" w:hAnsi="Arial" w:cs="Arial"/>
        </w:rPr>
        <w:t>A special travel fee (to cover the costs of any excursions away from the primary site)</w:t>
      </w:r>
    </w:p>
    <w:p w14:paraId="713FA82F" w14:textId="77777777" w:rsidR="00FE3ACE" w:rsidRPr="00562E5A" w:rsidRDefault="00FE3ACE" w:rsidP="00BB1DCC">
      <w:pPr>
        <w:ind w:left="2520"/>
        <w:rPr>
          <w:rFonts w:ascii="Arial" w:hAnsi="Arial" w:cs="Arial"/>
        </w:rPr>
      </w:pPr>
    </w:p>
    <w:p w14:paraId="3223F9F4" w14:textId="77777777" w:rsidR="00FE3ACE" w:rsidRPr="00562E5A" w:rsidRDefault="00FE3ACE" w:rsidP="00BB1DCC">
      <w:pPr>
        <w:ind w:left="720"/>
        <w:rPr>
          <w:rFonts w:ascii="Arial" w:hAnsi="Arial" w:cs="Arial"/>
        </w:rPr>
      </w:pPr>
      <w:r w:rsidRPr="00562E5A">
        <w:rPr>
          <w:rFonts w:ascii="Arial" w:hAnsi="Arial" w:cs="Arial"/>
        </w:rPr>
        <w:t>Cancellation Policy – Immediately upon acceptance into an abroad program, the student shall pay a deposit of $300 in order to hold his/her place in the program.  This deposit is to cover the administrative costs of processing the student’s application and will not be refunded under any circumstances unless the program is cancelled.  The deposit will be applied toward the full program fee and is not in addition to that fee.</w:t>
      </w:r>
    </w:p>
    <w:p w14:paraId="2938C841" w14:textId="77777777" w:rsidR="00FE3ACE" w:rsidRPr="00562E5A" w:rsidRDefault="00FE3ACE" w:rsidP="00BB1DCC">
      <w:pPr>
        <w:ind w:left="720"/>
        <w:rPr>
          <w:rFonts w:ascii="Arial" w:hAnsi="Arial" w:cs="Arial"/>
        </w:rPr>
      </w:pPr>
      <w:r w:rsidRPr="00562E5A">
        <w:rPr>
          <w:rFonts w:ascii="Arial" w:hAnsi="Arial" w:cs="Arial"/>
        </w:rPr>
        <w:tab/>
      </w:r>
    </w:p>
    <w:p w14:paraId="02672B73" w14:textId="77777777" w:rsidR="00FE3ACE" w:rsidRPr="00562E5A" w:rsidRDefault="00FE3ACE" w:rsidP="00BB1DCC">
      <w:pPr>
        <w:ind w:left="720"/>
        <w:rPr>
          <w:rFonts w:ascii="Arial" w:hAnsi="Arial" w:cs="Arial"/>
        </w:rPr>
      </w:pPr>
      <w:r w:rsidRPr="00562E5A">
        <w:rPr>
          <w:rFonts w:ascii="Arial" w:hAnsi="Arial" w:cs="Arial"/>
        </w:rPr>
        <w:t>The balance of the full program fee will be due no later than May 1, forty-five days before the first day of class in the program, or immediately upon acceptance into the program, whichever of these three dates comes last.  Failure to pay the full program fee when due will cause the student to lose his/her place in the program until such time as the full program fee is paid (including a finance charge assessed at 18% per annum from the date the payment was due), assuming that the program has not by then reached capacity.  Once paid, the program fee will be nonrefundable, with the exception that a refund of the program fee (excluding the deposit) will be allowed in extraordinary circumstances that make it unduly burdensome for the student to attend the program.</w:t>
      </w:r>
    </w:p>
    <w:p w14:paraId="4AFA9958" w14:textId="77777777" w:rsidR="00FE3ACE" w:rsidRPr="00562E5A" w:rsidRDefault="00FE3ACE" w:rsidP="00BB1DCC">
      <w:pPr>
        <w:ind w:left="720"/>
        <w:rPr>
          <w:rFonts w:ascii="Arial" w:hAnsi="Arial" w:cs="Arial"/>
        </w:rPr>
      </w:pPr>
      <w:r w:rsidRPr="00562E5A">
        <w:rPr>
          <w:rFonts w:ascii="Arial" w:hAnsi="Arial" w:cs="Arial"/>
        </w:rPr>
        <w:tab/>
      </w:r>
    </w:p>
    <w:p w14:paraId="0AD99227" w14:textId="77777777" w:rsidR="00FE3ACE" w:rsidRPr="00562E5A" w:rsidRDefault="00FE3ACE" w:rsidP="00BB1DCC">
      <w:pPr>
        <w:ind w:left="720"/>
        <w:rPr>
          <w:rFonts w:ascii="Arial" w:hAnsi="Arial" w:cs="Arial"/>
        </w:rPr>
      </w:pPr>
      <w:r w:rsidRPr="00562E5A">
        <w:rPr>
          <w:rFonts w:ascii="Arial" w:hAnsi="Arial" w:cs="Arial"/>
        </w:rPr>
        <w:t xml:space="preserve">A student who is accepted into an abroad program and pays his/her deposit, but who subsequently fails to pay the full program fee will ordinarily still owe and be billed in full for the program fee.  If such a student is excused from paying the program fee because extraordinary circumstances made it unduly burdensome for the student to attend the program, that student will nonetheless still owe and will be billed in full for any actual costs incurred by IU McKinney on the student’s behalf related to travel, housing, board, or other activities in which IU McKinney </w:t>
      </w:r>
      <w:r w:rsidRPr="00562E5A">
        <w:rPr>
          <w:rFonts w:ascii="Arial" w:hAnsi="Arial" w:cs="Arial"/>
        </w:rPr>
        <w:lastRenderedPageBreak/>
        <w:t>anticipated that the student would participate.  The deposit will not be applied to cover such expenses.</w:t>
      </w:r>
    </w:p>
    <w:p w14:paraId="57C889BB" w14:textId="77777777" w:rsidR="00FE3ACE" w:rsidRPr="00562E5A" w:rsidRDefault="00FE3ACE" w:rsidP="00BB1DCC">
      <w:pPr>
        <w:ind w:left="720"/>
        <w:rPr>
          <w:rFonts w:ascii="Arial" w:hAnsi="Arial" w:cs="Arial"/>
        </w:rPr>
      </w:pPr>
      <w:r w:rsidRPr="00562E5A">
        <w:rPr>
          <w:rFonts w:ascii="Arial" w:hAnsi="Arial" w:cs="Arial"/>
        </w:rPr>
        <w:tab/>
      </w:r>
    </w:p>
    <w:p w14:paraId="4358A12D" w14:textId="77777777" w:rsidR="00FE3ACE" w:rsidRPr="00562E5A" w:rsidRDefault="00FE3ACE" w:rsidP="00BB1DCC">
      <w:pPr>
        <w:ind w:left="720"/>
        <w:rPr>
          <w:rFonts w:ascii="Arial" w:hAnsi="Arial" w:cs="Arial"/>
        </w:rPr>
      </w:pPr>
      <w:r w:rsidRPr="00562E5A">
        <w:rPr>
          <w:rFonts w:ascii="Arial" w:hAnsi="Arial" w:cs="Arial"/>
        </w:rPr>
        <w:t>Once a student attends any class in the program, the program fee will not be refunded under any circumstances.</w:t>
      </w:r>
    </w:p>
    <w:p w14:paraId="3A2C17CF" w14:textId="77777777" w:rsidR="00FE3ACE" w:rsidRPr="00562E5A" w:rsidRDefault="00FE3ACE" w:rsidP="00BB1DCC">
      <w:pPr>
        <w:ind w:left="720"/>
        <w:rPr>
          <w:rFonts w:ascii="Arial" w:hAnsi="Arial" w:cs="Arial"/>
        </w:rPr>
      </w:pPr>
      <w:r w:rsidRPr="00562E5A">
        <w:rPr>
          <w:rFonts w:ascii="Arial" w:hAnsi="Arial" w:cs="Arial"/>
        </w:rPr>
        <w:tab/>
      </w:r>
    </w:p>
    <w:p w14:paraId="18A82FA0" w14:textId="77777777" w:rsidR="00F80C96" w:rsidRPr="00562E5A" w:rsidRDefault="00FE3ACE" w:rsidP="00BB1DCC">
      <w:pPr>
        <w:ind w:left="720"/>
        <w:rPr>
          <w:rFonts w:ascii="Arial" w:hAnsi="Arial" w:cs="Arial"/>
        </w:rPr>
      </w:pPr>
      <w:r w:rsidRPr="00562E5A">
        <w:rPr>
          <w:rFonts w:ascii="Arial" w:hAnsi="Arial" w:cs="Arial"/>
        </w:rPr>
        <w:t>Notwithstanding the above, if IU McKinney cancels a program because of insufficient student response or for any other reason, all amounts paid will be refunded.</w:t>
      </w:r>
    </w:p>
    <w:p w14:paraId="03C48484" w14:textId="77777777" w:rsidR="00F80C96" w:rsidRPr="00562E5A" w:rsidRDefault="00F80C96" w:rsidP="00BB1DCC">
      <w:pPr>
        <w:rPr>
          <w:rFonts w:ascii="Arial" w:hAnsi="Arial" w:cs="Arial"/>
        </w:rPr>
      </w:pPr>
    </w:p>
    <w:p w14:paraId="15A68FBC" w14:textId="31E4EF2C" w:rsidR="006B7086" w:rsidRPr="00562E5A" w:rsidRDefault="00FE3ACE" w:rsidP="000E51F8">
      <w:pPr>
        <w:pStyle w:val="ListParagraph"/>
        <w:numPr>
          <w:ilvl w:val="0"/>
          <w:numId w:val="3"/>
        </w:numPr>
        <w:ind w:firstLine="0"/>
        <w:rPr>
          <w:rFonts w:ascii="Arial" w:hAnsi="Arial" w:cs="Arial"/>
        </w:rPr>
      </w:pPr>
      <w:r w:rsidRPr="00562E5A">
        <w:rPr>
          <w:rFonts w:ascii="Arial" w:hAnsi="Arial" w:cs="Arial"/>
          <w:i/>
          <w:iCs/>
        </w:rPr>
        <w:t>Summer Abroad Tuition</w:t>
      </w:r>
      <w:r w:rsidRPr="00562E5A">
        <w:rPr>
          <w:rFonts w:ascii="Arial" w:hAnsi="Arial" w:cs="Arial"/>
          <w:u w:val="single"/>
        </w:rPr>
        <w:t xml:space="preserve"> </w:t>
      </w:r>
    </w:p>
    <w:p w14:paraId="5ED8988C" w14:textId="77777777" w:rsidR="006B7086" w:rsidRPr="00562E5A" w:rsidRDefault="006B7086" w:rsidP="00BB1DCC">
      <w:pPr>
        <w:pStyle w:val="ListParagraph"/>
        <w:ind w:left="360"/>
        <w:rPr>
          <w:rFonts w:ascii="Arial" w:hAnsi="Arial" w:cs="Arial"/>
        </w:rPr>
      </w:pPr>
    </w:p>
    <w:p w14:paraId="1455F82C" w14:textId="30FAA0C7" w:rsidR="00FE3ACE" w:rsidRPr="00562E5A" w:rsidRDefault="00FE3ACE" w:rsidP="00BB1DCC">
      <w:pPr>
        <w:pStyle w:val="ListParagraph"/>
        <w:ind w:left="360" w:firstLine="360"/>
        <w:rPr>
          <w:rFonts w:ascii="Arial" w:hAnsi="Arial" w:cs="Arial"/>
        </w:rPr>
      </w:pPr>
      <w:r w:rsidRPr="00562E5A">
        <w:rPr>
          <w:rFonts w:ascii="Arial" w:hAnsi="Arial" w:cs="Arial"/>
        </w:rPr>
        <w:t xml:space="preserve">A student who completes a course or courses at an IU McKinney abroad </w:t>
      </w:r>
      <w:r w:rsidR="006B7086" w:rsidRPr="00562E5A">
        <w:rPr>
          <w:rFonts w:ascii="Arial" w:hAnsi="Arial" w:cs="Arial"/>
        </w:rPr>
        <w:tab/>
      </w:r>
      <w:r w:rsidRPr="00562E5A">
        <w:rPr>
          <w:rFonts w:ascii="Arial" w:hAnsi="Arial" w:cs="Arial"/>
        </w:rPr>
        <w:t xml:space="preserve">program must pay the program fees charged for the program and 50% of the </w:t>
      </w:r>
      <w:r w:rsidR="00090E39" w:rsidRPr="00562E5A">
        <w:rPr>
          <w:rFonts w:ascii="Arial" w:hAnsi="Arial" w:cs="Arial"/>
        </w:rPr>
        <w:tab/>
      </w:r>
      <w:r w:rsidRPr="00562E5A">
        <w:rPr>
          <w:rFonts w:ascii="Arial" w:hAnsi="Arial" w:cs="Arial"/>
        </w:rPr>
        <w:t xml:space="preserve">tuition for the credit hours earned that the student would have paid had the credit </w:t>
      </w:r>
      <w:r w:rsidR="00090E39" w:rsidRPr="00562E5A">
        <w:rPr>
          <w:rFonts w:ascii="Arial" w:hAnsi="Arial" w:cs="Arial"/>
        </w:rPr>
        <w:tab/>
      </w:r>
      <w:r w:rsidRPr="00562E5A">
        <w:rPr>
          <w:rFonts w:ascii="Arial" w:hAnsi="Arial" w:cs="Arial"/>
        </w:rPr>
        <w:t>hours been earned at IU McKinney.  The base tuitio</w:t>
      </w:r>
      <w:r w:rsidR="00090E39" w:rsidRPr="00562E5A">
        <w:rPr>
          <w:rFonts w:ascii="Arial" w:hAnsi="Arial" w:cs="Arial"/>
        </w:rPr>
        <w:t xml:space="preserve">n </w:t>
      </w:r>
      <w:r w:rsidRPr="00562E5A">
        <w:rPr>
          <w:rFonts w:ascii="Arial" w:hAnsi="Arial" w:cs="Arial"/>
        </w:rPr>
        <w:t xml:space="preserve">used for this purpose will </w:t>
      </w:r>
      <w:r w:rsidR="00090E39" w:rsidRPr="00562E5A">
        <w:rPr>
          <w:rFonts w:ascii="Arial" w:hAnsi="Arial" w:cs="Arial"/>
        </w:rPr>
        <w:tab/>
      </w:r>
      <w:r w:rsidRPr="00562E5A">
        <w:rPr>
          <w:rFonts w:ascii="Arial" w:hAnsi="Arial" w:cs="Arial"/>
        </w:rPr>
        <w:t>be that in effect in the academic year in which the credit hours was earned.</w:t>
      </w:r>
    </w:p>
    <w:p w14:paraId="411E5F57" w14:textId="77777777" w:rsidR="00FE3ACE" w:rsidRPr="00562E5A" w:rsidRDefault="00FE3ACE" w:rsidP="00BB1DCC">
      <w:pPr>
        <w:rPr>
          <w:rFonts w:ascii="Arial" w:hAnsi="Arial" w:cs="Arial"/>
        </w:rPr>
      </w:pPr>
    </w:p>
    <w:p w14:paraId="05C3AC82" w14:textId="3EBDA2D6" w:rsidR="006B7086" w:rsidRPr="00562E5A" w:rsidRDefault="00FE3ACE" w:rsidP="000E51F8">
      <w:pPr>
        <w:pStyle w:val="ListParagraph"/>
        <w:numPr>
          <w:ilvl w:val="0"/>
          <w:numId w:val="3"/>
        </w:numPr>
        <w:ind w:firstLine="0"/>
        <w:rPr>
          <w:rFonts w:ascii="Arial" w:hAnsi="Arial" w:cs="Arial"/>
          <w:i/>
          <w:iCs/>
        </w:rPr>
      </w:pPr>
      <w:r w:rsidRPr="00562E5A">
        <w:rPr>
          <w:rFonts w:ascii="Arial" w:hAnsi="Arial" w:cs="Arial"/>
          <w:i/>
          <w:iCs/>
        </w:rPr>
        <w:t>Limits on Credit hours Earned in Programs Abroad</w:t>
      </w:r>
    </w:p>
    <w:p w14:paraId="6C49E480" w14:textId="77777777" w:rsidR="006B7086" w:rsidRPr="00562E5A" w:rsidRDefault="006B7086" w:rsidP="00BB1DCC">
      <w:pPr>
        <w:pStyle w:val="ListParagraph"/>
        <w:ind w:left="360"/>
        <w:rPr>
          <w:rFonts w:ascii="Arial" w:hAnsi="Arial" w:cs="Arial"/>
        </w:rPr>
      </w:pPr>
    </w:p>
    <w:p w14:paraId="75EFD84E" w14:textId="25CFAC08" w:rsidR="00F80C96" w:rsidRPr="00562E5A" w:rsidRDefault="006B7086" w:rsidP="00BB1DCC">
      <w:pPr>
        <w:pStyle w:val="ListParagraph"/>
        <w:ind w:left="360"/>
        <w:rPr>
          <w:rStyle w:val="Strong"/>
          <w:rFonts w:ascii="Arial" w:hAnsi="Arial" w:cs="Arial"/>
          <w:b w:val="0"/>
          <w:bCs w:val="0"/>
          <w:i/>
          <w:iCs/>
        </w:rPr>
      </w:pPr>
      <w:r w:rsidRPr="00562E5A">
        <w:rPr>
          <w:rFonts w:ascii="Arial" w:hAnsi="Arial" w:cs="Arial"/>
        </w:rPr>
        <w:tab/>
      </w:r>
      <w:r w:rsidR="00FE3ACE" w:rsidRPr="00562E5A">
        <w:rPr>
          <w:rFonts w:ascii="Arial" w:hAnsi="Arial" w:cs="Arial"/>
        </w:rPr>
        <w:t xml:space="preserve">Students may apply to no more than 12 credit hours earned in an abroad </w:t>
      </w:r>
      <w:r w:rsidRPr="00562E5A">
        <w:rPr>
          <w:rFonts w:ascii="Arial" w:hAnsi="Arial" w:cs="Arial"/>
        </w:rPr>
        <w:tab/>
      </w:r>
      <w:r w:rsidR="00FE3ACE" w:rsidRPr="00562E5A">
        <w:rPr>
          <w:rFonts w:ascii="Arial" w:hAnsi="Arial" w:cs="Arial"/>
        </w:rPr>
        <w:t xml:space="preserve">program toward the 90 required for the J.D. degree, of which no more than </w:t>
      </w:r>
      <w:r w:rsidRPr="00562E5A">
        <w:rPr>
          <w:rFonts w:ascii="Arial" w:hAnsi="Arial" w:cs="Arial"/>
        </w:rPr>
        <w:tab/>
      </w:r>
      <w:r w:rsidR="00FE3ACE" w:rsidRPr="00562E5A">
        <w:rPr>
          <w:rFonts w:ascii="Arial" w:hAnsi="Arial" w:cs="Arial"/>
        </w:rPr>
        <w:t>6 can be earned in a non-IU McKinney program.</w:t>
      </w:r>
      <w:r w:rsidR="00FE3ACE" w:rsidRPr="00562E5A">
        <w:rPr>
          <w:rStyle w:val="Strong"/>
          <w:rFonts w:ascii="Arial" w:hAnsi="Arial" w:cs="Arial"/>
        </w:rPr>
        <w:t xml:space="preserve">  </w:t>
      </w:r>
    </w:p>
    <w:p w14:paraId="726C3795" w14:textId="77777777" w:rsidR="00F80C96" w:rsidRPr="00562E5A" w:rsidRDefault="00F80C96" w:rsidP="00BB1DCC">
      <w:pPr>
        <w:rPr>
          <w:rStyle w:val="Strong"/>
          <w:rFonts w:ascii="Arial" w:hAnsi="Arial" w:cs="Arial"/>
        </w:rPr>
      </w:pPr>
    </w:p>
    <w:p w14:paraId="34DB9CA3" w14:textId="216824BA" w:rsidR="00FE3ACE" w:rsidRPr="00562E5A" w:rsidRDefault="008E12E1" w:rsidP="00BB1DCC">
      <w:pPr>
        <w:rPr>
          <w:rFonts w:ascii="Arial" w:hAnsi="Arial" w:cs="Arial"/>
          <w:b/>
        </w:rPr>
      </w:pPr>
      <w:r w:rsidRPr="00562E5A">
        <w:rPr>
          <w:rStyle w:val="Strong"/>
          <w:rFonts w:ascii="Arial" w:hAnsi="Arial" w:cs="Arial"/>
          <w:bCs w:val="0"/>
        </w:rPr>
        <w:t>P</w:t>
      </w:r>
      <w:r w:rsidR="00FE3ACE" w:rsidRPr="00562E5A">
        <w:rPr>
          <w:rStyle w:val="Strong"/>
          <w:rFonts w:ascii="Arial" w:hAnsi="Arial" w:cs="Arial"/>
          <w:b w:val="0"/>
        </w:rPr>
        <w:t>.</w:t>
      </w:r>
      <w:r w:rsidR="00F80C96" w:rsidRPr="00562E5A">
        <w:rPr>
          <w:rStyle w:val="Strong"/>
          <w:rFonts w:ascii="Arial" w:hAnsi="Arial" w:cs="Arial"/>
        </w:rPr>
        <w:t xml:space="preserve">  </w:t>
      </w:r>
      <w:r w:rsidR="00FE3ACE" w:rsidRPr="00562E5A">
        <w:rPr>
          <w:rFonts w:ascii="Arial" w:hAnsi="Arial" w:cs="Arial"/>
          <w:b/>
        </w:rPr>
        <w:t>Transfer Credit Hour Fee</w:t>
      </w:r>
      <w:r w:rsidR="00FE3ACE" w:rsidRPr="00562E5A">
        <w:rPr>
          <w:rFonts w:ascii="Arial" w:hAnsi="Arial" w:cs="Arial"/>
        </w:rPr>
        <w:t xml:space="preserve"> </w:t>
      </w:r>
    </w:p>
    <w:p w14:paraId="6814E018" w14:textId="77777777" w:rsidR="00FE3ACE" w:rsidRPr="00562E5A" w:rsidRDefault="00FE3ACE" w:rsidP="00BB1DCC">
      <w:pPr>
        <w:ind w:left="720"/>
        <w:rPr>
          <w:rFonts w:ascii="Arial" w:hAnsi="Arial" w:cs="Arial"/>
        </w:rPr>
      </w:pPr>
    </w:p>
    <w:p w14:paraId="03E5F27B" w14:textId="77777777" w:rsidR="00FE3ACE" w:rsidRPr="00562E5A" w:rsidRDefault="00FE3ACE" w:rsidP="00BB1DCC">
      <w:pPr>
        <w:ind w:left="360"/>
        <w:rPr>
          <w:rFonts w:ascii="Arial" w:hAnsi="Arial" w:cs="Arial"/>
        </w:rPr>
      </w:pPr>
      <w:r w:rsidRPr="00562E5A">
        <w:rPr>
          <w:rFonts w:ascii="Arial" w:hAnsi="Arial" w:cs="Arial"/>
        </w:rPr>
        <w:t>A student who attends a course or courses in a program operated by another ABA accredited institution (whether in the United States or abroad) after initial matriculation at IU McKinney School of Law and transfers credit hours earned back to IU McKinney shall pay a credit hour transfer fee for each such credit hours in the amount of 65% of the tuition that the student would have paid to IU McKinney had the credit hours been earned at IU McKinney.  The base tuition used for this purpose will be that in effect in the academic year in which the credit hours was earned.</w:t>
      </w:r>
    </w:p>
    <w:p w14:paraId="27941288" w14:textId="77777777" w:rsidR="00FE3ACE" w:rsidRPr="00562E5A" w:rsidRDefault="00FE3ACE" w:rsidP="00BB1DCC">
      <w:pPr>
        <w:ind w:left="720"/>
        <w:rPr>
          <w:rFonts w:ascii="Arial" w:hAnsi="Arial" w:cs="Arial"/>
        </w:rPr>
      </w:pPr>
    </w:p>
    <w:p w14:paraId="7697A792" w14:textId="77777777" w:rsidR="00FE3ACE" w:rsidRDefault="00FE3ACE" w:rsidP="00BB1DCC">
      <w:pPr>
        <w:ind w:left="360"/>
        <w:rPr>
          <w:rFonts w:ascii="Arial" w:hAnsi="Arial" w:cs="Arial"/>
        </w:rPr>
      </w:pPr>
      <w:r w:rsidRPr="00562E5A">
        <w:rPr>
          <w:rFonts w:ascii="Arial" w:hAnsi="Arial" w:cs="Arial"/>
        </w:rPr>
        <w:t>EXCEPTION:  The transfer fee will not be charged to a student who has been given permission by IU McKinney School of Law to take courses at another ABA accredited law school due to extraordinary circumstances that make it unduly burdensome for the student to complete their degree in courses at IU McKinney. A student may petition for an exception by submitting a written request to the Assistant Dean for Student Affairs.</w:t>
      </w:r>
    </w:p>
    <w:p w14:paraId="1D978839" w14:textId="77777777" w:rsidR="00B37C5B" w:rsidRPr="00562E5A" w:rsidRDefault="00B37C5B" w:rsidP="00BB1DCC">
      <w:pPr>
        <w:ind w:left="360"/>
        <w:rPr>
          <w:rFonts w:ascii="Arial" w:hAnsi="Arial" w:cs="Arial"/>
        </w:rPr>
      </w:pPr>
    </w:p>
    <w:p w14:paraId="4FB321C9" w14:textId="781BA759" w:rsidR="00FE3ACE" w:rsidRPr="00562E5A" w:rsidRDefault="008E12E1" w:rsidP="00BB1DCC">
      <w:pPr>
        <w:pStyle w:val="banner"/>
        <w:spacing w:before="0" w:beforeAutospacing="0" w:after="0" w:afterAutospacing="0"/>
        <w:rPr>
          <w:rStyle w:val="Strong"/>
          <w:rFonts w:ascii="Arial" w:hAnsi="Arial" w:cs="Arial"/>
        </w:rPr>
      </w:pPr>
      <w:bookmarkStart w:id="11" w:name="H"/>
      <w:bookmarkEnd w:id="11"/>
      <w:r w:rsidRPr="00562E5A">
        <w:rPr>
          <w:rStyle w:val="Strong"/>
          <w:rFonts w:ascii="Arial" w:hAnsi="Arial" w:cs="Arial"/>
          <w:bCs w:val="0"/>
        </w:rPr>
        <w:t>Q</w:t>
      </w:r>
      <w:r w:rsidR="00FE3ACE" w:rsidRPr="00562E5A">
        <w:rPr>
          <w:rStyle w:val="Strong"/>
          <w:rFonts w:ascii="Arial" w:hAnsi="Arial" w:cs="Arial"/>
          <w:bCs w:val="0"/>
        </w:rPr>
        <w:t>.</w:t>
      </w:r>
      <w:r w:rsidR="00F80C96" w:rsidRPr="00562E5A">
        <w:rPr>
          <w:rStyle w:val="Strong"/>
          <w:rFonts w:ascii="Arial" w:hAnsi="Arial" w:cs="Arial"/>
        </w:rPr>
        <w:t xml:space="preserve">  </w:t>
      </w:r>
      <w:r w:rsidR="00FE3ACE" w:rsidRPr="00562E5A">
        <w:rPr>
          <w:rStyle w:val="Strong"/>
          <w:rFonts w:ascii="Arial" w:hAnsi="Arial" w:cs="Arial"/>
        </w:rPr>
        <w:t>Special Rules for Graduating 3Ls</w:t>
      </w:r>
    </w:p>
    <w:p w14:paraId="27B3C29B" w14:textId="77777777" w:rsidR="00090E39" w:rsidRPr="00562E5A" w:rsidRDefault="00090E39" w:rsidP="00BB1DCC">
      <w:pPr>
        <w:pStyle w:val="banner"/>
        <w:spacing w:before="0" w:beforeAutospacing="0" w:after="0" w:afterAutospacing="0"/>
        <w:rPr>
          <w:rFonts w:ascii="Arial" w:hAnsi="Arial" w:cs="Arial"/>
        </w:rPr>
      </w:pPr>
    </w:p>
    <w:p w14:paraId="2C803C73" w14:textId="77777777" w:rsidR="003C04C3"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Students may be certified for degree conferral in December, May, or August</w:t>
      </w:r>
      <w:r w:rsidR="0021257E" w:rsidRPr="00562E5A">
        <w:rPr>
          <w:rFonts w:ascii="Arial" w:hAnsi="Arial" w:cs="Arial"/>
        </w:rPr>
        <w:t xml:space="preserve"> and g</w:t>
      </w:r>
      <w:r w:rsidRPr="00562E5A">
        <w:rPr>
          <w:rFonts w:ascii="Arial" w:hAnsi="Arial" w:cs="Arial"/>
        </w:rPr>
        <w:t>raduation ceremonies typically occur in May</w:t>
      </w:r>
      <w:r w:rsidR="0021257E" w:rsidRPr="00562E5A">
        <w:rPr>
          <w:rFonts w:ascii="Arial" w:hAnsi="Arial" w:cs="Arial"/>
        </w:rPr>
        <w:t xml:space="preserve"> for students who are degree certified for the prior December and May/August of the current year</w:t>
      </w:r>
      <w:r w:rsidRPr="00562E5A">
        <w:rPr>
          <w:rFonts w:ascii="Arial" w:hAnsi="Arial" w:cs="Arial"/>
        </w:rPr>
        <w:t xml:space="preserve">. </w:t>
      </w:r>
    </w:p>
    <w:p w14:paraId="2623FD47" w14:textId="7A5713B2" w:rsidR="00FE3ACE" w:rsidRDefault="00FE3ACE" w:rsidP="00BB1DCC">
      <w:pPr>
        <w:pStyle w:val="NormalWeb"/>
        <w:spacing w:before="0" w:beforeAutospacing="0" w:after="0" w:afterAutospacing="0"/>
        <w:ind w:left="360"/>
        <w:rPr>
          <w:rFonts w:ascii="Arial" w:hAnsi="Arial" w:cs="Arial"/>
        </w:rPr>
      </w:pPr>
      <w:r w:rsidRPr="00562E5A">
        <w:rPr>
          <w:rFonts w:ascii="Arial" w:hAnsi="Arial" w:cs="Arial"/>
        </w:rPr>
        <w:lastRenderedPageBreak/>
        <w:t>All 3Ls are responsible for complying with the requirements for graduation. To assist with this process, the Office of Student Affairs</w:t>
      </w:r>
      <w:r w:rsidR="003C04C3" w:rsidRPr="00562E5A">
        <w:rPr>
          <w:rFonts w:ascii="Arial" w:hAnsi="Arial" w:cs="Arial"/>
        </w:rPr>
        <w:t xml:space="preserve"> (OSA) </w:t>
      </w:r>
      <w:r w:rsidRPr="00562E5A">
        <w:rPr>
          <w:rFonts w:ascii="Arial" w:hAnsi="Arial" w:cs="Arial"/>
        </w:rPr>
        <w:t xml:space="preserve"> has </w:t>
      </w:r>
      <w:r w:rsidR="0021257E" w:rsidRPr="00562E5A">
        <w:rPr>
          <w:rFonts w:ascii="Arial" w:hAnsi="Arial" w:cs="Arial"/>
        </w:rPr>
        <w:t xml:space="preserve">Graduation Checklists on its </w:t>
      </w:r>
      <w:hyperlink r:id="rId52" w:history="1">
        <w:r w:rsidR="0021257E" w:rsidRPr="00562E5A">
          <w:rPr>
            <w:rStyle w:val="Hyperlink"/>
            <w:rFonts w:ascii="Arial" w:hAnsi="Arial" w:cs="Arial"/>
          </w:rPr>
          <w:t>Online Forms webpage</w:t>
        </w:r>
      </w:hyperlink>
      <w:r w:rsidR="0021257E" w:rsidRPr="00562E5A">
        <w:rPr>
          <w:rFonts w:ascii="Arial" w:hAnsi="Arial" w:cs="Arial"/>
        </w:rPr>
        <w:t xml:space="preserve"> for students to use to help stay on track.  </w:t>
      </w:r>
      <w:r w:rsidRPr="00562E5A">
        <w:rPr>
          <w:rFonts w:ascii="Arial" w:hAnsi="Arial" w:cs="Arial"/>
        </w:rPr>
        <w:t>It is highly recommended to do a checklist prior to the final year of study in case something is in question.</w:t>
      </w:r>
      <w:r w:rsidR="0021257E" w:rsidRPr="00562E5A">
        <w:rPr>
          <w:rFonts w:ascii="Arial" w:hAnsi="Arial" w:cs="Arial"/>
        </w:rPr>
        <w:t xml:space="preserve"> </w:t>
      </w:r>
    </w:p>
    <w:p w14:paraId="2EAB905D" w14:textId="77777777" w:rsidR="00B37C5B" w:rsidRPr="00562E5A" w:rsidRDefault="00B37C5B" w:rsidP="00BB1DCC">
      <w:pPr>
        <w:pStyle w:val="NormalWeb"/>
        <w:spacing w:before="0" w:beforeAutospacing="0" w:after="0" w:afterAutospacing="0"/>
        <w:ind w:left="360"/>
        <w:rPr>
          <w:rFonts w:ascii="Arial" w:hAnsi="Arial" w:cs="Arial"/>
        </w:rPr>
      </w:pPr>
    </w:p>
    <w:p w14:paraId="67B6780F" w14:textId="2CB67258" w:rsidR="003C04C3"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All 3Ls must complete an Intent to Graduate </w:t>
      </w:r>
      <w:r w:rsidR="0021257E" w:rsidRPr="00562E5A">
        <w:rPr>
          <w:rFonts w:ascii="Arial" w:hAnsi="Arial" w:cs="Arial"/>
        </w:rPr>
        <w:t>f</w:t>
      </w:r>
      <w:r w:rsidRPr="00562E5A">
        <w:rPr>
          <w:rFonts w:ascii="Arial" w:hAnsi="Arial" w:cs="Arial"/>
        </w:rPr>
        <w:t>orm</w:t>
      </w:r>
      <w:r w:rsidR="0021257E" w:rsidRPr="00562E5A">
        <w:rPr>
          <w:rFonts w:ascii="Arial" w:hAnsi="Arial" w:cs="Arial"/>
        </w:rPr>
        <w:t xml:space="preserve">.  </w:t>
      </w:r>
      <w:r w:rsidRPr="00562E5A">
        <w:rPr>
          <w:rFonts w:ascii="Arial" w:hAnsi="Arial" w:cs="Arial"/>
        </w:rPr>
        <w:t>The form shall be sent electronically to all 3L students</w:t>
      </w:r>
      <w:r w:rsidR="003C04C3" w:rsidRPr="00562E5A">
        <w:rPr>
          <w:rFonts w:ascii="Arial" w:hAnsi="Arial" w:cs="Arial"/>
        </w:rPr>
        <w:t xml:space="preserve"> with the completion deadline and will also be posted on OSA’s </w:t>
      </w:r>
      <w:hyperlink r:id="rId53" w:history="1">
        <w:r w:rsidR="003C04C3" w:rsidRPr="00562E5A">
          <w:rPr>
            <w:rStyle w:val="Hyperlink"/>
            <w:rFonts w:ascii="Arial" w:hAnsi="Arial" w:cs="Arial"/>
          </w:rPr>
          <w:t>Online Forms webpage</w:t>
        </w:r>
      </w:hyperlink>
      <w:r w:rsidRPr="00562E5A">
        <w:rPr>
          <w:rFonts w:ascii="Arial" w:hAnsi="Arial" w:cs="Arial"/>
        </w:rPr>
        <w:t xml:space="preserve">.  </w:t>
      </w:r>
      <w:r w:rsidR="003C04C3" w:rsidRPr="00562E5A">
        <w:rPr>
          <w:rFonts w:ascii="Arial" w:hAnsi="Arial" w:cs="Arial"/>
        </w:rPr>
        <w:t>It is generally due early in the fall semester, with the actual deadline set by the IU Indianapolis campus.</w:t>
      </w:r>
    </w:p>
    <w:p w14:paraId="717DEE03" w14:textId="77777777" w:rsidR="00090E39" w:rsidRPr="00562E5A" w:rsidRDefault="00090E39" w:rsidP="00BB1DCC">
      <w:pPr>
        <w:pStyle w:val="NormalWeb"/>
        <w:spacing w:before="0" w:beforeAutospacing="0" w:after="0" w:afterAutospacing="0"/>
        <w:ind w:left="360"/>
        <w:rPr>
          <w:rFonts w:ascii="Arial" w:hAnsi="Arial" w:cs="Arial"/>
        </w:rPr>
      </w:pPr>
    </w:p>
    <w:p w14:paraId="4DB85DCA" w14:textId="3DB852B4"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Students must also submit an Intent to Fulfill Advanced Writing Requirement as well as a Certification of Completion for the Advanced Writing Requirement with </w:t>
      </w:r>
      <w:r w:rsidR="003C04C3" w:rsidRPr="00562E5A">
        <w:rPr>
          <w:rFonts w:ascii="Arial" w:hAnsi="Arial" w:cs="Arial"/>
        </w:rPr>
        <w:t xml:space="preserve">OSA </w:t>
      </w:r>
      <w:r w:rsidRPr="00562E5A">
        <w:rPr>
          <w:rFonts w:ascii="Arial" w:hAnsi="Arial" w:cs="Arial"/>
        </w:rPr>
        <w:t>by the date specified</w:t>
      </w:r>
      <w:r w:rsidR="003C04C3" w:rsidRPr="00562E5A">
        <w:rPr>
          <w:rFonts w:ascii="Arial" w:hAnsi="Arial" w:cs="Arial"/>
        </w:rPr>
        <w:t xml:space="preserve"> before degree conferral can occur. </w:t>
      </w:r>
    </w:p>
    <w:p w14:paraId="103906E5" w14:textId="77777777" w:rsidR="00090E39" w:rsidRPr="00562E5A" w:rsidRDefault="00090E39" w:rsidP="00BB1DCC">
      <w:pPr>
        <w:pStyle w:val="NormalWeb"/>
        <w:spacing w:before="0" w:beforeAutospacing="0" w:after="0" w:afterAutospacing="0"/>
        <w:ind w:left="360"/>
        <w:rPr>
          <w:rFonts w:ascii="Arial" w:hAnsi="Arial" w:cs="Arial"/>
        </w:rPr>
      </w:pPr>
    </w:p>
    <w:p w14:paraId="34F2F5C9" w14:textId="16E2F77C"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Any Incomplete still on the student’s record at the time of degree conferral will be “frozen</w:t>
      </w:r>
      <w:r w:rsidR="003C04C3" w:rsidRPr="00562E5A">
        <w:rPr>
          <w:rFonts w:ascii="Arial" w:hAnsi="Arial" w:cs="Arial"/>
        </w:rPr>
        <w:t>.</w:t>
      </w:r>
      <w:r w:rsidRPr="00562E5A">
        <w:rPr>
          <w:rFonts w:ascii="Arial" w:hAnsi="Arial" w:cs="Arial"/>
        </w:rPr>
        <w:t>”  This assumes that the course in which the student received the Incomplete was not needed to complete the degree.  “Frozen” incompletes are not subject to the automatic conversion to F after one year and will remain as incompletes on the student’s record.</w:t>
      </w:r>
    </w:p>
    <w:p w14:paraId="494B1629" w14:textId="77777777" w:rsidR="00090E39" w:rsidRPr="00562E5A" w:rsidRDefault="00090E39" w:rsidP="00BB1DCC">
      <w:pPr>
        <w:pStyle w:val="NormalWeb"/>
        <w:spacing w:before="0" w:beforeAutospacing="0" w:after="0" w:afterAutospacing="0"/>
        <w:ind w:left="360"/>
        <w:rPr>
          <w:rFonts w:ascii="Arial" w:hAnsi="Arial" w:cs="Arial"/>
        </w:rPr>
      </w:pPr>
    </w:p>
    <w:p w14:paraId="67CBECF8" w14:textId="1C3D04CD"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A student who has complied with the requirements for graduation and who has attained an outstanding scholastic average in work done in the School of Law may graduate Cum Laude, Magna Cum Laude, or Summa Cum Laude. The standards for award of honors are determined periodically by the faculty, generally within the following guidelines:</w:t>
      </w:r>
    </w:p>
    <w:p w14:paraId="51E0EE09" w14:textId="77777777" w:rsidR="00090E39" w:rsidRPr="00562E5A" w:rsidRDefault="00090E39" w:rsidP="00BB1DCC">
      <w:pPr>
        <w:pStyle w:val="NormalWeb"/>
        <w:spacing w:before="0" w:beforeAutospacing="0" w:after="0" w:afterAutospacing="0"/>
        <w:ind w:left="360"/>
        <w:rPr>
          <w:rFonts w:ascii="Arial" w:hAnsi="Arial" w:cs="Arial"/>
        </w:rPr>
      </w:pPr>
    </w:p>
    <w:p w14:paraId="154ED4D7" w14:textId="77777777" w:rsidR="00FE3ACE" w:rsidRPr="00562E5A" w:rsidRDefault="00FE3ACE" w:rsidP="00BB1DCC">
      <w:pPr>
        <w:ind w:left="720"/>
        <w:rPr>
          <w:rFonts w:ascii="Arial" w:hAnsi="Arial" w:cs="Arial"/>
        </w:rPr>
      </w:pPr>
      <w:r w:rsidRPr="00562E5A">
        <w:rPr>
          <w:rFonts w:ascii="Arial" w:hAnsi="Arial" w:cs="Arial"/>
        </w:rPr>
        <w:t>Summa Cum Laude - no more than the top 5 percent of the class;</w:t>
      </w:r>
      <w:r w:rsidRPr="00562E5A">
        <w:rPr>
          <w:rFonts w:ascii="Arial" w:hAnsi="Arial" w:cs="Arial"/>
        </w:rPr>
        <w:br/>
        <w:t>Magna Cum Laude - no more than the next 5 percent of the class;</w:t>
      </w:r>
      <w:r w:rsidRPr="00562E5A">
        <w:rPr>
          <w:rFonts w:ascii="Arial" w:hAnsi="Arial" w:cs="Arial"/>
        </w:rPr>
        <w:br/>
        <w:t>Cum Laude - no more than the next 10 percent of the class.</w:t>
      </w:r>
    </w:p>
    <w:p w14:paraId="2668DBD1" w14:textId="77777777" w:rsidR="00090E39" w:rsidRPr="00562E5A" w:rsidRDefault="00090E39" w:rsidP="00BB1DCC">
      <w:pPr>
        <w:ind w:left="720"/>
        <w:rPr>
          <w:rFonts w:ascii="Arial" w:hAnsi="Arial" w:cs="Arial"/>
        </w:rPr>
      </w:pPr>
    </w:p>
    <w:p w14:paraId="0C48016B" w14:textId="77777777"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Tentative honors may be determined at the time of graduation, but final honors will not be calculated until all grades have been recorded for the semester in which the student graduates.</w:t>
      </w:r>
    </w:p>
    <w:p w14:paraId="7E86CF49" w14:textId="77777777" w:rsidR="00090E39" w:rsidRPr="00562E5A" w:rsidRDefault="00090E39" w:rsidP="00BB1DCC">
      <w:pPr>
        <w:pStyle w:val="NormalWeb"/>
        <w:spacing w:before="0" w:beforeAutospacing="0" w:after="0" w:afterAutospacing="0"/>
        <w:ind w:left="360"/>
        <w:rPr>
          <w:rFonts w:ascii="Arial" w:hAnsi="Arial" w:cs="Arial"/>
        </w:rPr>
      </w:pPr>
    </w:p>
    <w:p w14:paraId="1CB742A7" w14:textId="77777777" w:rsidR="002F3584" w:rsidRPr="00562E5A" w:rsidRDefault="00FE3ACE" w:rsidP="002F3584">
      <w:pPr>
        <w:pStyle w:val="NormalWeb"/>
        <w:spacing w:before="0" w:beforeAutospacing="0" w:after="0" w:afterAutospacing="0"/>
        <w:ind w:left="360"/>
        <w:rPr>
          <w:rFonts w:ascii="Arial" w:hAnsi="Arial" w:cs="Arial"/>
        </w:rPr>
      </w:pPr>
      <w:r w:rsidRPr="00562E5A">
        <w:rPr>
          <w:rFonts w:ascii="Arial" w:hAnsi="Arial" w:cs="Arial"/>
        </w:rPr>
        <w:t>Class standing and honors will be based on the graduating student's total cumulative grade point average after completion of all law school course work.</w:t>
      </w:r>
      <w:r w:rsidR="002F3584" w:rsidRPr="00562E5A">
        <w:rPr>
          <w:rFonts w:ascii="Arial" w:hAnsi="Arial" w:cs="Arial"/>
        </w:rPr>
        <w:t xml:space="preserve"> </w:t>
      </w:r>
    </w:p>
    <w:p w14:paraId="2A415B9C" w14:textId="77777777" w:rsidR="002F3584" w:rsidRPr="00562E5A" w:rsidRDefault="002F3584" w:rsidP="002F3584">
      <w:pPr>
        <w:pStyle w:val="NormalWeb"/>
        <w:spacing w:before="0" w:beforeAutospacing="0" w:after="0" w:afterAutospacing="0"/>
        <w:ind w:left="360"/>
        <w:rPr>
          <w:rFonts w:ascii="Arial" w:hAnsi="Arial" w:cs="Arial"/>
        </w:rPr>
      </w:pPr>
    </w:p>
    <w:p w14:paraId="6D50067F" w14:textId="73658357" w:rsidR="002F3584" w:rsidRPr="00562E5A" w:rsidRDefault="002F3584" w:rsidP="002F3584">
      <w:pPr>
        <w:pStyle w:val="NormalWeb"/>
        <w:spacing w:before="0" w:beforeAutospacing="0" w:after="0" w:afterAutospacing="0"/>
        <w:ind w:left="360"/>
        <w:rPr>
          <w:rFonts w:ascii="Arial" w:hAnsi="Arial" w:cs="Arial"/>
        </w:rPr>
      </w:pPr>
      <w:r w:rsidRPr="00562E5A">
        <w:rPr>
          <w:rFonts w:ascii="Arial" w:hAnsi="Arial" w:cs="Arial"/>
        </w:rPr>
        <w:t>F</w:t>
      </w:r>
      <w:r w:rsidR="00FE3ACE" w:rsidRPr="00562E5A">
        <w:rPr>
          <w:rFonts w:ascii="Arial" w:hAnsi="Arial" w:cs="Arial"/>
        </w:rPr>
        <w:t>inal honors for December graduates will be calculated when fall grades are submitted and for May graduates when all spring semester grades have been submitted. Final honors for August graduates will be determined when all summer session grades have been submitted</w:t>
      </w:r>
      <w:r w:rsidRPr="00562E5A">
        <w:rPr>
          <w:rFonts w:ascii="Arial" w:hAnsi="Arial" w:cs="Arial"/>
        </w:rPr>
        <w:t xml:space="preserve"> and the </w:t>
      </w:r>
      <w:r w:rsidR="00FE3ACE" w:rsidRPr="00562E5A">
        <w:rPr>
          <w:rFonts w:ascii="Arial" w:hAnsi="Arial" w:cs="Arial"/>
        </w:rPr>
        <w:t>calculations of class rank</w:t>
      </w:r>
      <w:r w:rsidRPr="00562E5A">
        <w:rPr>
          <w:rFonts w:ascii="Arial" w:hAnsi="Arial" w:cs="Arial"/>
        </w:rPr>
        <w:t xml:space="preserve"> for August graduates</w:t>
      </w:r>
      <w:r w:rsidR="00FE3ACE" w:rsidRPr="00562E5A">
        <w:rPr>
          <w:rFonts w:ascii="Arial" w:hAnsi="Arial" w:cs="Arial"/>
        </w:rPr>
        <w:t xml:space="preserve"> will include the final grades of December and May graduates</w:t>
      </w:r>
      <w:r w:rsidRPr="00562E5A">
        <w:rPr>
          <w:rFonts w:ascii="Arial" w:hAnsi="Arial" w:cs="Arial"/>
        </w:rPr>
        <w:t xml:space="preserve"> (the full graduating class includes December, May, and August degree conferrals). </w:t>
      </w:r>
      <w:r w:rsidR="00FE3ACE" w:rsidRPr="00562E5A">
        <w:rPr>
          <w:rFonts w:ascii="Arial" w:hAnsi="Arial" w:cs="Arial"/>
        </w:rPr>
        <w:t xml:space="preserve">No December or May graduate who has received honors after the completion of the </w:t>
      </w:r>
      <w:r w:rsidR="00FE3ACE" w:rsidRPr="00562E5A">
        <w:rPr>
          <w:rFonts w:ascii="Arial" w:hAnsi="Arial" w:cs="Arial"/>
        </w:rPr>
        <w:lastRenderedPageBreak/>
        <w:t xml:space="preserve">student’s final semester will lose that honor even if his/her class standing drops </w:t>
      </w:r>
      <w:proofErr w:type="gramStart"/>
      <w:r w:rsidR="00FE3ACE" w:rsidRPr="00562E5A">
        <w:rPr>
          <w:rFonts w:ascii="Arial" w:hAnsi="Arial" w:cs="Arial"/>
        </w:rPr>
        <w:t>as a result of</w:t>
      </w:r>
      <w:proofErr w:type="gramEnd"/>
      <w:r w:rsidR="00FE3ACE" w:rsidRPr="00562E5A">
        <w:rPr>
          <w:rFonts w:ascii="Arial" w:hAnsi="Arial" w:cs="Arial"/>
        </w:rPr>
        <w:t xml:space="preserve"> the inclusion of August graduates.</w:t>
      </w:r>
    </w:p>
    <w:p w14:paraId="4F590517" w14:textId="77777777" w:rsidR="002F3584" w:rsidRPr="00562E5A" w:rsidRDefault="002F3584" w:rsidP="002F3584">
      <w:pPr>
        <w:pStyle w:val="NormalWeb"/>
        <w:spacing w:before="0" w:beforeAutospacing="0" w:after="0" w:afterAutospacing="0"/>
        <w:ind w:left="360"/>
        <w:rPr>
          <w:rFonts w:ascii="Arial" w:hAnsi="Arial" w:cs="Arial"/>
        </w:rPr>
      </w:pPr>
    </w:p>
    <w:p w14:paraId="4B82E1C5" w14:textId="2B1EF19F" w:rsidR="00FE3ACE" w:rsidRPr="00562E5A" w:rsidRDefault="008E12E1" w:rsidP="00BB1DCC">
      <w:pPr>
        <w:autoSpaceDE w:val="0"/>
        <w:autoSpaceDN w:val="0"/>
        <w:adjustRightInd w:val="0"/>
        <w:ind w:left="360" w:hanging="360"/>
        <w:rPr>
          <w:rFonts w:ascii="Arial" w:hAnsi="Arial" w:cs="Arial"/>
          <w:b/>
          <w:bCs/>
        </w:rPr>
      </w:pPr>
      <w:bookmarkStart w:id="12" w:name="I"/>
      <w:bookmarkEnd w:id="12"/>
      <w:r w:rsidRPr="00562E5A">
        <w:rPr>
          <w:rFonts w:ascii="Arial" w:hAnsi="Arial" w:cs="Arial"/>
          <w:b/>
        </w:rPr>
        <w:t>R</w:t>
      </w:r>
      <w:r w:rsidR="00FE3ACE" w:rsidRPr="00562E5A">
        <w:rPr>
          <w:rFonts w:ascii="Arial" w:hAnsi="Arial" w:cs="Arial"/>
          <w:bCs/>
        </w:rPr>
        <w:t>.</w:t>
      </w:r>
      <w:r w:rsidR="00F80C96" w:rsidRPr="00562E5A">
        <w:rPr>
          <w:rFonts w:ascii="Arial" w:hAnsi="Arial" w:cs="Arial"/>
          <w:b/>
          <w:bCs/>
        </w:rPr>
        <w:t xml:space="preserve"> </w:t>
      </w:r>
      <w:r w:rsidR="008B2BB8" w:rsidRPr="00562E5A">
        <w:rPr>
          <w:rFonts w:ascii="Arial" w:hAnsi="Arial" w:cs="Arial"/>
          <w:b/>
          <w:bCs/>
        </w:rPr>
        <w:t xml:space="preserve"> </w:t>
      </w:r>
      <w:r w:rsidR="00FE3ACE" w:rsidRPr="00562E5A">
        <w:rPr>
          <w:rFonts w:ascii="Arial" w:hAnsi="Arial" w:cs="Arial"/>
          <w:b/>
          <w:bCs/>
        </w:rPr>
        <w:t>A</w:t>
      </w:r>
      <w:r w:rsidR="00FC771B" w:rsidRPr="00562E5A">
        <w:rPr>
          <w:rFonts w:ascii="Arial" w:hAnsi="Arial" w:cs="Arial"/>
          <w:b/>
          <w:bCs/>
        </w:rPr>
        <w:t>cademic Accommodations for Students with Document</w:t>
      </w:r>
      <w:r w:rsidR="008F4FC3" w:rsidRPr="00562E5A">
        <w:rPr>
          <w:rFonts w:ascii="Arial" w:hAnsi="Arial" w:cs="Arial"/>
          <w:b/>
          <w:bCs/>
        </w:rPr>
        <w:t>ed</w:t>
      </w:r>
      <w:r w:rsidR="00FC771B" w:rsidRPr="00562E5A">
        <w:rPr>
          <w:rFonts w:ascii="Arial" w:hAnsi="Arial" w:cs="Arial"/>
          <w:b/>
          <w:bCs/>
        </w:rPr>
        <w:t xml:space="preserve"> Disabilities</w:t>
      </w:r>
      <w:r w:rsidR="008F4FC3" w:rsidRPr="00562E5A">
        <w:rPr>
          <w:rFonts w:ascii="Arial" w:hAnsi="Arial" w:cs="Arial"/>
          <w:b/>
          <w:bCs/>
        </w:rPr>
        <w:t xml:space="preserve"> </w:t>
      </w:r>
      <w:r w:rsidR="00F80C96" w:rsidRPr="00562E5A">
        <w:rPr>
          <w:rFonts w:ascii="Arial" w:hAnsi="Arial" w:cs="Arial"/>
          <w:b/>
          <w:bCs/>
        </w:rPr>
        <w:t xml:space="preserve"> </w:t>
      </w:r>
      <w:r w:rsidR="008F4FC3" w:rsidRPr="00562E5A">
        <w:rPr>
          <w:rFonts w:ascii="Arial" w:hAnsi="Arial" w:cs="Arial"/>
          <w:b/>
          <w:bCs/>
        </w:rPr>
        <w:t>and Title IX Accommodations for Pregnant Students</w:t>
      </w:r>
    </w:p>
    <w:p w14:paraId="771C1429" w14:textId="77777777" w:rsidR="00FE3ACE" w:rsidRPr="00562E5A" w:rsidRDefault="00FE3ACE" w:rsidP="00BB1DCC">
      <w:pPr>
        <w:autoSpaceDE w:val="0"/>
        <w:autoSpaceDN w:val="0"/>
        <w:adjustRightInd w:val="0"/>
        <w:rPr>
          <w:rFonts w:ascii="Arial" w:hAnsi="Arial" w:cs="Arial"/>
          <w:b/>
          <w:bCs/>
        </w:rPr>
      </w:pPr>
    </w:p>
    <w:p w14:paraId="65AFF927" w14:textId="1E88A9DA" w:rsidR="00FC771B" w:rsidRPr="00562E5A" w:rsidRDefault="00FE3ACE" w:rsidP="00BB1DCC">
      <w:pPr>
        <w:ind w:left="405"/>
        <w:rPr>
          <w:rFonts w:ascii="Arial" w:hAnsi="Arial" w:cs="Arial"/>
        </w:rPr>
      </w:pPr>
      <w:r w:rsidRPr="00562E5A">
        <w:rPr>
          <w:rFonts w:ascii="Arial" w:hAnsi="Arial" w:cs="Arial"/>
        </w:rPr>
        <w:t xml:space="preserve">The </w:t>
      </w:r>
      <w:hyperlink r:id="rId54" w:history="1">
        <w:r w:rsidRPr="00562E5A">
          <w:rPr>
            <w:rStyle w:val="Hyperlink"/>
            <w:rFonts w:ascii="Arial" w:hAnsi="Arial" w:cs="Arial"/>
          </w:rPr>
          <w:t xml:space="preserve">Office of </w:t>
        </w:r>
        <w:r w:rsidR="007F1660" w:rsidRPr="00562E5A">
          <w:rPr>
            <w:rStyle w:val="Hyperlink"/>
            <w:rFonts w:ascii="Arial" w:hAnsi="Arial" w:cs="Arial"/>
          </w:rPr>
          <w:t xml:space="preserve">Accessible </w:t>
        </w:r>
        <w:r w:rsidRPr="00562E5A">
          <w:rPr>
            <w:rStyle w:val="Hyperlink"/>
            <w:rFonts w:ascii="Arial" w:hAnsi="Arial" w:cs="Arial"/>
          </w:rPr>
          <w:t>Educational Services (AES)</w:t>
        </w:r>
      </w:hyperlink>
      <w:r w:rsidRPr="00562E5A">
        <w:rPr>
          <w:rFonts w:ascii="Arial" w:hAnsi="Arial" w:cs="Arial"/>
        </w:rPr>
        <w:t>, located on the campus of IU</w:t>
      </w:r>
      <w:r w:rsidR="007F1660" w:rsidRPr="00562E5A">
        <w:rPr>
          <w:rFonts w:ascii="Arial" w:hAnsi="Arial" w:cs="Arial"/>
        </w:rPr>
        <w:t xml:space="preserve"> Indianapolis</w:t>
      </w:r>
      <w:r w:rsidR="008F4FC3" w:rsidRPr="00562E5A">
        <w:rPr>
          <w:rFonts w:ascii="Arial" w:hAnsi="Arial" w:cs="Arial"/>
        </w:rPr>
        <w:t>,</w:t>
      </w:r>
      <w:r w:rsidRPr="00562E5A">
        <w:rPr>
          <w:rFonts w:ascii="Arial" w:hAnsi="Arial" w:cs="Arial"/>
        </w:rPr>
        <w:t xml:space="preserve"> </w:t>
      </w:r>
      <w:r w:rsidR="008F4FC3" w:rsidRPr="00562E5A">
        <w:rPr>
          <w:rFonts w:ascii="Arial" w:hAnsi="Arial" w:cs="Arial"/>
        </w:rPr>
        <w:t>determines if a student qualifies for accommodations, approves reasonable accommodations, and ensures the implementation of those accommodations whenever possible.</w:t>
      </w:r>
    </w:p>
    <w:p w14:paraId="2F9E2181" w14:textId="77777777" w:rsidR="008F4FC3" w:rsidRPr="00562E5A" w:rsidRDefault="008F4FC3" w:rsidP="00BB1DCC">
      <w:pPr>
        <w:ind w:left="720"/>
        <w:rPr>
          <w:rFonts w:ascii="Arial" w:hAnsi="Arial" w:cs="Arial"/>
        </w:rPr>
      </w:pPr>
    </w:p>
    <w:p w14:paraId="7D98E567" w14:textId="3DEC538C" w:rsidR="008F4FC3" w:rsidRPr="00562E5A" w:rsidRDefault="008F4FC3" w:rsidP="00BB1DCC">
      <w:pPr>
        <w:ind w:left="405"/>
        <w:rPr>
          <w:rFonts w:ascii="Arial" w:hAnsi="Arial" w:cs="Arial"/>
        </w:rPr>
      </w:pPr>
      <w:r w:rsidRPr="00562E5A">
        <w:rPr>
          <w:rFonts w:ascii="Arial" w:hAnsi="Arial" w:cs="Arial"/>
        </w:rPr>
        <w:t xml:space="preserve">Students can request accommodations and upload medical documentation via AES’s secure </w:t>
      </w:r>
      <w:hyperlink r:id="rId55" w:history="1">
        <w:r w:rsidRPr="00562E5A">
          <w:rPr>
            <w:rStyle w:val="Hyperlink"/>
            <w:rFonts w:ascii="Arial" w:hAnsi="Arial" w:cs="Arial"/>
          </w:rPr>
          <w:t>online</w:t>
        </w:r>
      </w:hyperlink>
      <w:r w:rsidRPr="00562E5A">
        <w:rPr>
          <w:rFonts w:ascii="Arial" w:hAnsi="Arial" w:cs="Arial"/>
        </w:rPr>
        <w:t xml:space="preserve"> form.  Once submitted, AES will reach out to complete an intake meeting with an accessibility specialist.  Most students will know their approved accommodations by the end of their intake appointment, and the accessibility specialist will review next steps, including what to do with</w:t>
      </w:r>
      <w:r w:rsidR="009009C4" w:rsidRPr="00562E5A">
        <w:rPr>
          <w:rFonts w:ascii="Arial" w:hAnsi="Arial" w:cs="Arial"/>
        </w:rPr>
        <w:t xml:space="preserve"> the </w:t>
      </w:r>
      <w:r w:rsidRPr="00562E5A">
        <w:rPr>
          <w:rFonts w:ascii="Arial" w:hAnsi="Arial" w:cs="Arial"/>
        </w:rPr>
        <w:t>Letter of Accommodation</w:t>
      </w:r>
      <w:r w:rsidR="009009C4" w:rsidRPr="00562E5A">
        <w:rPr>
          <w:rFonts w:ascii="Arial" w:hAnsi="Arial" w:cs="Arial"/>
        </w:rPr>
        <w:t xml:space="preserve"> that will be issued</w:t>
      </w:r>
      <w:r w:rsidRPr="00562E5A">
        <w:rPr>
          <w:rFonts w:ascii="Arial" w:hAnsi="Arial" w:cs="Arial"/>
        </w:rPr>
        <w:t>.</w:t>
      </w:r>
    </w:p>
    <w:p w14:paraId="261B8A79" w14:textId="77777777" w:rsidR="00245D17" w:rsidRPr="00562E5A" w:rsidRDefault="00245D17" w:rsidP="00BB1DCC">
      <w:pPr>
        <w:ind w:left="405"/>
        <w:rPr>
          <w:rFonts w:ascii="Arial" w:hAnsi="Arial" w:cs="Arial"/>
        </w:rPr>
      </w:pPr>
    </w:p>
    <w:p w14:paraId="461899CE" w14:textId="3CD7FADC" w:rsidR="00FC771B" w:rsidRPr="00562E5A" w:rsidRDefault="00FC771B" w:rsidP="00BB1DCC">
      <w:pPr>
        <w:ind w:firstLine="405"/>
        <w:rPr>
          <w:rFonts w:ascii="Arial" w:hAnsi="Arial" w:cs="Arial"/>
          <w:b/>
          <w:bCs/>
          <w:i/>
          <w:iCs/>
        </w:rPr>
      </w:pPr>
      <w:r w:rsidRPr="00562E5A">
        <w:rPr>
          <w:rFonts w:ascii="Arial" w:hAnsi="Arial" w:cs="Arial"/>
          <w:b/>
          <w:bCs/>
          <w:i/>
          <w:iCs/>
        </w:rPr>
        <w:t>Classroom Accommodation</w:t>
      </w:r>
      <w:r w:rsidR="00955C20" w:rsidRPr="00562E5A">
        <w:rPr>
          <w:rFonts w:ascii="Arial" w:hAnsi="Arial" w:cs="Arial"/>
          <w:b/>
          <w:bCs/>
          <w:i/>
          <w:iCs/>
        </w:rPr>
        <w:t>s</w:t>
      </w:r>
    </w:p>
    <w:p w14:paraId="4E170911" w14:textId="77777777" w:rsidR="008F4FC3" w:rsidRPr="00562E5A" w:rsidRDefault="008F4FC3" w:rsidP="00BB1DCC">
      <w:pPr>
        <w:ind w:left="360" w:firstLine="360"/>
        <w:rPr>
          <w:rFonts w:ascii="Arial" w:hAnsi="Arial" w:cs="Arial"/>
          <w:b/>
          <w:bCs/>
          <w:i/>
          <w:iCs/>
        </w:rPr>
      </w:pPr>
    </w:p>
    <w:p w14:paraId="47FA76E3" w14:textId="6566F1ED" w:rsidR="008F4FC3" w:rsidRPr="00562E5A" w:rsidRDefault="008F4FC3" w:rsidP="000E51F8">
      <w:pPr>
        <w:pStyle w:val="ListParagraph"/>
        <w:numPr>
          <w:ilvl w:val="0"/>
          <w:numId w:val="17"/>
        </w:numPr>
        <w:rPr>
          <w:rFonts w:ascii="Arial" w:hAnsi="Arial" w:cs="Arial"/>
        </w:rPr>
      </w:pPr>
      <w:r w:rsidRPr="00562E5A">
        <w:rPr>
          <w:rFonts w:ascii="Arial" w:hAnsi="Arial" w:cs="Arial"/>
        </w:rPr>
        <w:t xml:space="preserve">Students </w:t>
      </w:r>
      <w:r w:rsidR="009009C4" w:rsidRPr="00562E5A">
        <w:rPr>
          <w:rFonts w:ascii="Arial" w:hAnsi="Arial" w:cs="Arial"/>
        </w:rPr>
        <w:t xml:space="preserve">approved for an accommodation will be issued a Letter of Accommodation by AES.  </w:t>
      </w:r>
      <w:r w:rsidRPr="00562E5A">
        <w:rPr>
          <w:rFonts w:ascii="Arial" w:hAnsi="Arial" w:cs="Arial"/>
        </w:rPr>
        <w:t>Examples of classroom accommodations include:</w:t>
      </w:r>
    </w:p>
    <w:p w14:paraId="404E1818" w14:textId="2CB9B9ED" w:rsidR="008F4FC3" w:rsidRPr="00562E5A" w:rsidRDefault="008F4FC3" w:rsidP="000E51F8">
      <w:pPr>
        <w:pStyle w:val="ListParagraph"/>
        <w:numPr>
          <w:ilvl w:val="0"/>
          <w:numId w:val="16"/>
        </w:numPr>
        <w:rPr>
          <w:rFonts w:ascii="Arial" w:hAnsi="Arial" w:cs="Arial"/>
        </w:rPr>
      </w:pPr>
      <w:r w:rsidRPr="00562E5A">
        <w:rPr>
          <w:rFonts w:ascii="Arial" w:hAnsi="Arial" w:cs="Arial"/>
        </w:rPr>
        <w:t>Class recordings</w:t>
      </w:r>
    </w:p>
    <w:p w14:paraId="6ACA0070" w14:textId="11F2CD61" w:rsidR="008F4FC3" w:rsidRPr="00562E5A" w:rsidRDefault="008F4FC3" w:rsidP="000E51F8">
      <w:pPr>
        <w:pStyle w:val="ListParagraph"/>
        <w:numPr>
          <w:ilvl w:val="0"/>
          <w:numId w:val="16"/>
        </w:numPr>
        <w:rPr>
          <w:rFonts w:ascii="Arial" w:hAnsi="Arial" w:cs="Arial"/>
        </w:rPr>
      </w:pPr>
      <w:r w:rsidRPr="00562E5A">
        <w:rPr>
          <w:rFonts w:ascii="Arial" w:hAnsi="Arial" w:cs="Arial"/>
        </w:rPr>
        <w:t>Extra time on assignments/quizzes</w:t>
      </w:r>
    </w:p>
    <w:p w14:paraId="4C32F0AB" w14:textId="4F069D7B" w:rsidR="008F4FC3" w:rsidRPr="00562E5A" w:rsidRDefault="008F4FC3" w:rsidP="000E51F8">
      <w:pPr>
        <w:pStyle w:val="ListParagraph"/>
        <w:numPr>
          <w:ilvl w:val="0"/>
          <w:numId w:val="16"/>
        </w:numPr>
        <w:rPr>
          <w:rFonts w:ascii="Arial" w:hAnsi="Arial" w:cs="Arial"/>
        </w:rPr>
      </w:pPr>
      <w:r w:rsidRPr="00562E5A">
        <w:rPr>
          <w:rFonts w:ascii="Arial" w:hAnsi="Arial" w:cs="Arial"/>
        </w:rPr>
        <w:t>Priority seating</w:t>
      </w:r>
    </w:p>
    <w:p w14:paraId="2CB562EE" w14:textId="2C2C43BE" w:rsidR="008F4FC3" w:rsidRPr="00562E5A" w:rsidRDefault="008F4FC3" w:rsidP="000E51F8">
      <w:pPr>
        <w:pStyle w:val="ListParagraph"/>
        <w:numPr>
          <w:ilvl w:val="0"/>
          <w:numId w:val="16"/>
        </w:numPr>
        <w:rPr>
          <w:rFonts w:ascii="Arial" w:hAnsi="Arial" w:cs="Arial"/>
        </w:rPr>
      </w:pPr>
      <w:r w:rsidRPr="00562E5A">
        <w:rPr>
          <w:rFonts w:ascii="Arial" w:hAnsi="Arial" w:cs="Arial"/>
        </w:rPr>
        <w:t>Notetakers if recordings are unavailable, and occasional disability-related absences</w:t>
      </w:r>
    </w:p>
    <w:p w14:paraId="5BB20961" w14:textId="77777777" w:rsidR="00955C20" w:rsidRPr="00562E5A" w:rsidRDefault="00955C20" w:rsidP="00BB1DCC">
      <w:pPr>
        <w:rPr>
          <w:rFonts w:ascii="Arial" w:hAnsi="Arial" w:cs="Arial"/>
        </w:rPr>
      </w:pPr>
    </w:p>
    <w:p w14:paraId="743862F9" w14:textId="77777777" w:rsidR="009009C4" w:rsidRPr="00562E5A" w:rsidRDefault="00955C20" w:rsidP="000E51F8">
      <w:pPr>
        <w:pStyle w:val="ListParagraph"/>
        <w:numPr>
          <w:ilvl w:val="0"/>
          <w:numId w:val="17"/>
        </w:numPr>
        <w:rPr>
          <w:rFonts w:ascii="Arial" w:hAnsi="Arial" w:cs="Arial"/>
        </w:rPr>
      </w:pPr>
      <w:r w:rsidRPr="00562E5A">
        <w:rPr>
          <w:rFonts w:ascii="Arial" w:hAnsi="Arial" w:cs="Arial"/>
        </w:rPr>
        <w:t xml:space="preserve">Students must email </w:t>
      </w:r>
      <w:r w:rsidR="009009C4" w:rsidRPr="00562E5A">
        <w:rPr>
          <w:rFonts w:ascii="Arial" w:hAnsi="Arial" w:cs="Arial"/>
        </w:rPr>
        <w:t>each course instructor</w:t>
      </w:r>
      <w:r w:rsidRPr="00562E5A">
        <w:rPr>
          <w:rFonts w:ascii="Arial" w:hAnsi="Arial" w:cs="Arial"/>
        </w:rPr>
        <w:t xml:space="preserve"> their Letter of Accommodation to </w:t>
      </w:r>
      <w:r w:rsidR="009009C4" w:rsidRPr="00562E5A">
        <w:rPr>
          <w:rFonts w:ascii="Arial" w:hAnsi="Arial" w:cs="Arial"/>
        </w:rPr>
        <w:t>notify them of their approved c</w:t>
      </w:r>
      <w:r w:rsidRPr="00562E5A">
        <w:rPr>
          <w:rFonts w:ascii="Arial" w:hAnsi="Arial" w:cs="Arial"/>
        </w:rPr>
        <w:t xml:space="preserve">lassroom accommodations.  </w:t>
      </w:r>
    </w:p>
    <w:p w14:paraId="72A44A72" w14:textId="77777777" w:rsidR="009009C4" w:rsidRPr="00562E5A" w:rsidRDefault="009009C4" w:rsidP="00BB1DCC">
      <w:pPr>
        <w:pStyle w:val="ListParagraph"/>
        <w:ind w:left="1080"/>
        <w:rPr>
          <w:rFonts w:ascii="Arial" w:hAnsi="Arial" w:cs="Arial"/>
        </w:rPr>
      </w:pPr>
    </w:p>
    <w:p w14:paraId="675603B4" w14:textId="3239E8CA" w:rsidR="009009C4" w:rsidRPr="00562E5A" w:rsidRDefault="009009C4" w:rsidP="000E51F8">
      <w:pPr>
        <w:pStyle w:val="ListParagraph"/>
        <w:numPr>
          <w:ilvl w:val="0"/>
          <w:numId w:val="17"/>
        </w:numPr>
        <w:rPr>
          <w:rFonts w:ascii="Arial" w:hAnsi="Arial" w:cs="Arial"/>
        </w:rPr>
      </w:pPr>
      <w:r w:rsidRPr="00562E5A">
        <w:rPr>
          <w:rFonts w:ascii="Arial" w:hAnsi="Arial" w:cs="Arial"/>
        </w:rPr>
        <w:t xml:space="preserve">The instructor is responsible for implementing approved accommodations.  </w:t>
      </w:r>
    </w:p>
    <w:p w14:paraId="45CEDADE" w14:textId="77777777" w:rsidR="009009C4" w:rsidRPr="00562E5A" w:rsidRDefault="009009C4" w:rsidP="00BB1DCC">
      <w:pPr>
        <w:pStyle w:val="ListParagraph"/>
        <w:ind w:left="1080"/>
        <w:rPr>
          <w:rFonts w:ascii="Arial" w:hAnsi="Arial" w:cs="Arial"/>
        </w:rPr>
      </w:pPr>
    </w:p>
    <w:p w14:paraId="3839AC7A" w14:textId="3D19268E" w:rsidR="00FC771B" w:rsidRPr="00562E5A" w:rsidRDefault="00955C20" w:rsidP="00BB1DCC">
      <w:pPr>
        <w:pStyle w:val="ListParagraph"/>
        <w:ind w:left="765"/>
        <w:rPr>
          <w:rFonts w:ascii="Arial" w:hAnsi="Arial" w:cs="Arial"/>
        </w:rPr>
      </w:pPr>
      <w:r w:rsidRPr="00562E5A">
        <w:rPr>
          <w:rFonts w:ascii="Arial" w:hAnsi="Arial" w:cs="Arial"/>
        </w:rPr>
        <w:t xml:space="preserve">If </w:t>
      </w:r>
      <w:r w:rsidR="009009C4" w:rsidRPr="00562E5A">
        <w:rPr>
          <w:rFonts w:ascii="Arial" w:hAnsi="Arial" w:cs="Arial"/>
        </w:rPr>
        <w:t>instructors have questions about facilitating accommodations within their courses, they should contact</w:t>
      </w:r>
      <w:r w:rsidRPr="00562E5A">
        <w:rPr>
          <w:rFonts w:ascii="Arial" w:hAnsi="Arial" w:cs="Arial"/>
        </w:rPr>
        <w:t xml:space="preserve"> </w:t>
      </w:r>
      <w:r w:rsidR="009009C4" w:rsidRPr="00562E5A">
        <w:rPr>
          <w:rFonts w:ascii="Arial" w:hAnsi="Arial" w:cs="Arial"/>
        </w:rPr>
        <w:t>AES (</w:t>
      </w:r>
      <w:hyperlink r:id="rId56" w:history="1">
        <w:r w:rsidR="009009C4" w:rsidRPr="00562E5A">
          <w:rPr>
            <w:rStyle w:val="Hyperlink"/>
            <w:rFonts w:ascii="Arial" w:hAnsi="Arial" w:cs="Arial"/>
          </w:rPr>
          <w:t>aes@iui.edu</w:t>
        </w:r>
      </w:hyperlink>
      <w:r w:rsidR="009009C4" w:rsidRPr="00562E5A">
        <w:rPr>
          <w:rFonts w:ascii="Arial" w:hAnsi="Arial" w:cs="Arial"/>
        </w:rPr>
        <w:t>)</w:t>
      </w:r>
      <w:r w:rsidR="0064659F" w:rsidRPr="00562E5A">
        <w:rPr>
          <w:rFonts w:ascii="Arial" w:hAnsi="Arial" w:cs="Arial"/>
        </w:rPr>
        <w:t xml:space="preserve"> or OSA (</w:t>
      </w:r>
      <w:hyperlink r:id="rId57" w:history="1">
        <w:r w:rsidR="0064659F" w:rsidRPr="00562E5A">
          <w:rPr>
            <w:rStyle w:val="Hyperlink"/>
            <w:rFonts w:ascii="Arial" w:hAnsi="Arial" w:cs="Arial"/>
          </w:rPr>
          <w:t>laccom@iu.edu</w:t>
        </w:r>
      </w:hyperlink>
      <w:r w:rsidR="0064659F" w:rsidRPr="00562E5A">
        <w:rPr>
          <w:rFonts w:ascii="Arial" w:hAnsi="Arial" w:cs="Arial"/>
        </w:rPr>
        <w:t xml:space="preserve">). </w:t>
      </w:r>
      <w:r w:rsidR="00AB4D47" w:rsidRPr="00562E5A">
        <w:rPr>
          <w:rFonts w:ascii="Arial" w:hAnsi="Arial" w:cs="Arial"/>
        </w:rPr>
        <w:t xml:space="preserve"> </w:t>
      </w:r>
    </w:p>
    <w:p w14:paraId="50785933" w14:textId="77777777" w:rsidR="00FC771B" w:rsidRPr="00562E5A" w:rsidRDefault="00FC771B" w:rsidP="00BB1DCC">
      <w:pPr>
        <w:ind w:left="360" w:firstLine="360"/>
        <w:rPr>
          <w:rFonts w:ascii="Arial" w:hAnsi="Arial" w:cs="Arial"/>
          <w:b/>
          <w:bCs/>
          <w:i/>
          <w:iCs/>
        </w:rPr>
      </w:pPr>
    </w:p>
    <w:p w14:paraId="4D702E62" w14:textId="38D14CB4" w:rsidR="00FC771B" w:rsidRPr="00562E5A" w:rsidRDefault="00FC771B" w:rsidP="00BB1DCC">
      <w:pPr>
        <w:ind w:left="360"/>
        <w:rPr>
          <w:rFonts w:ascii="Arial" w:hAnsi="Arial" w:cs="Arial"/>
          <w:b/>
          <w:bCs/>
          <w:i/>
          <w:iCs/>
        </w:rPr>
      </w:pPr>
      <w:r w:rsidRPr="00562E5A">
        <w:rPr>
          <w:rFonts w:ascii="Arial" w:hAnsi="Arial" w:cs="Arial"/>
          <w:b/>
          <w:bCs/>
          <w:i/>
          <w:iCs/>
        </w:rPr>
        <w:t>Testing Accommodations</w:t>
      </w:r>
    </w:p>
    <w:p w14:paraId="190CFAE8" w14:textId="77777777" w:rsidR="002F3584" w:rsidRPr="00562E5A" w:rsidRDefault="002F3584" w:rsidP="00BB1DCC">
      <w:pPr>
        <w:ind w:left="360"/>
        <w:rPr>
          <w:rFonts w:ascii="Arial" w:hAnsi="Arial" w:cs="Arial"/>
          <w:b/>
          <w:bCs/>
          <w:i/>
          <w:iCs/>
        </w:rPr>
      </w:pPr>
    </w:p>
    <w:p w14:paraId="28AA9DFE" w14:textId="77777777" w:rsidR="008C1B02" w:rsidRDefault="008C1B02" w:rsidP="00BB1DCC">
      <w:pPr>
        <w:pStyle w:val="NormalWeb"/>
        <w:spacing w:before="0" w:beforeAutospacing="0" w:after="0" w:afterAutospacing="0"/>
        <w:ind w:left="360"/>
        <w:rPr>
          <w:rFonts w:ascii="Arial" w:hAnsi="Arial" w:cs="Arial"/>
        </w:rPr>
      </w:pPr>
      <w:r w:rsidRPr="00562E5A">
        <w:rPr>
          <w:rFonts w:ascii="Arial" w:hAnsi="Arial" w:cs="Arial"/>
        </w:rPr>
        <w:t>No accommodations are available for take-home exams lasting twenty-four hours or more, papers, or oral presentations.</w:t>
      </w:r>
    </w:p>
    <w:p w14:paraId="17A9FC2C" w14:textId="77777777" w:rsidR="00064054" w:rsidRPr="00562E5A" w:rsidRDefault="00064054" w:rsidP="00BB1DCC">
      <w:pPr>
        <w:pStyle w:val="NormalWeb"/>
        <w:spacing w:before="0" w:beforeAutospacing="0" w:after="0" w:afterAutospacing="0"/>
        <w:ind w:left="360"/>
        <w:rPr>
          <w:rFonts w:ascii="Arial" w:hAnsi="Arial" w:cs="Arial"/>
        </w:rPr>
      </w:pPr>
    </w:p>
    <w:p w14:paraId="62ABC618" w14:textId="77777777" w:rsidR="005B4FE3" w:rsidRPr="00562E5A" w:rsidRDefault="005B4FE3" w:rsidP="000E51F8">
      <w:pPr>
        <w:pStyle w:val="ListParagraph"/>
        <w:numPr>
          <w:ilvl w:val="1"/>
          <w:numId w:val="20"/>
        </w:numPr>
        <w:autoSpaceDE w:val="0"/>
        <w:autoSpaceDN w:val="0"/>
        <w:adjustRightInd w:val="0"/>
        <w:ind w:left="720"/>
        <w:rPr>
          <w:rFonts w:ascii="Arial" w:hAnsi="Arial" w:cs="Arial"/>
        </w:rPr>
      </w:pPr>
      <w:r w:rsidRPr="00562E5A">
        <w:rPr>
          <w:rFonts w:ascii="Arial" w:hAnsi="Arial" w:cs="Arial"/>
        </w:rPr>
        <w:t xml:space="preserve">If a student has a timed and graded 1L midterm administered by OSA (most 1L midterms), students must email their Letter of Accommodation to OSA at </w:t>
      </w:r>
      <w:hyperlink r:id="rId58" w:history="1">
        <w:r w:rsidRPr="00562E5A">
          <w:rPr>
            <w:rStyle w:val="Hyperlink"/>
            <w:rFonts w:ascii="Arial" w:hAnsi="Arial" w:cs="Arial"/>
          </w:rPr>
          <w:t>laccom@iu.edu</w:t>
        </w:r>
      </w:hyperlink>
      <w:r w:rsidRPr="00562E5A">
        <w:rPr>
          <w:rFonts w:ascii="Arial" w:hAnsi="Arial" w:cs="Arial"/>
        </w:rPr>
        <w:t xml:space="preserve"> to coordinate accommodations.</w:t>
      </w:r>
    </w:p>
    <w:p w14:paraId="72DB72FD" w14:textId="77777777" w:rsidR="005B4FE3" w:rsidRPr="00562E5A" w:rsidRDefault="005B4FE3" w:rsidP="00BB1DCC">
      <w:pPr>
        <w:autoSpaceDE w:val="0"/>
        <w:autoSpaceDN w:val="0"/>
        <w:adjustRightInd w:val="0"/>
        <w:rPr>
          <w:rFonts w:ascii="Arial" w:hAnsi="Arial" w:cs="Arial"/>
        </w:rPr>
      </w:pPr>
    </w:p>
    <w:p w14:paraId="67D73FCE" w14:textId="77777777" w:rsidR="005B4FE3" w:rsidRPr="00562E5A" w:rsidRDefault="005B4FE3" w:rsidP="00BB1DCC">
      <w:pPr>
        <w:autoSpaceDE w:val="0"/>
        <w:autoSpaceDN w:val="0"/>
        <w:adjustRightInd w:val="0"/>
        <w:ind w:left="720"/>
        <w:rPr>
          <w:rFonts w:ascii="Arial" w:hAnsi="Arial" w:cs="Arial"/>
        </w:rPr>
      </w:pPr>
      <w:r w:rsidRPr="00562E5A">
        <w:rPr>
          <w:rFonts w:ascii="Arial" w:hAnsi="Arial" w:cs="Arial"/>
        </w:rPr>
        <w:lastRenderedPageBreak/>
        <w:t>Students are required to check course syllabi and/or consult with their instructor on whether their 1L midterm is administered by OSA.</w:t>
      </w:r>
    </w:p>
    <w:p w14:paraId="47B7B141" w14:textId="77777777" w:rsidR="005B4FE3" w:rsidRPr="00562E5A" w:rsidRDefault="005B4FE3" w:rsidP="00BB1DCC">
      <w:pPr>
        <w:autoSpaceDE w:val="0"/>
        <w:autoSpaceDN w:val="0"/>
        <w:adjustRightInd w:val="0"/>
        <w:ind w:left="1080"/>
        <w:rPr>
          <w:rFonts w:ascii="Arial" w:hAnsi="Arial" w:cs="Arial"/>
        </w:rPr>
      </w:pPr>
    </w:p>
    <w:p w14:paraId="6D17E845" w14:textId="2B16016A" w:rsidR="005B4FE3" w:rsidRPr="00562E5A" w:rsidRDefault="005B4FE3" w:rsidP="000E51F8">
      <w:pPr>
        <w:pStyle w:val="ListParagraph"/>
        <w:numPr>
          <w:ilvl w:val="1"/>
          <w:numId w:val="20"/>
        </w:numPr>
        <w:autoSpaceDE w:val="0"/>
        <w:autoSpaceDN w:val="0"/>
        <w:adjustRightInd w:val="0"/>
        <w:ind w:left="720"/>
        <w:rPr>
          <w:rFonts w:ascii="Arial" w:hAnsi="Arial" w:cs="Arial"/>
        </w:rPr>
      </w:pPr>
      <w:r w:rsidRPr="00562E5A">
        <w:rPr>
          <w:rFonts w:ascii="Arial" w:hAnsi="Arial" w:cs="Arial"/>
        </w:rPr>
        <w:t xml:space="preserve">If a student has a timed and graded quiz or a timed and graded midterm in an elective course, they must email their instructor their Letter of Accommodation to coordinate accommodations. </w:t>
      </w:r>
    </w:p>
    <w:p w14:paraId="4936A137" w14:textId="77777777" w:rsidR="005B4FE3" w:rsidRPr="00562E5A" w:rsidRDefault="005B4FE3" w:rsidP="00BB1DCC">
      <w:pPr>
        <w:autoSpaceDE w:val="0"/>
        <w:autoSpaceDN w:val="0"/>
        <w:adjustRightInd w:val="0"/>
        <w:rPr>
          <w:rFonts w:ascii="Arial" w:hAnsi="Arial" w:cs="Arial"/>
        </w:rPr>
      </w:pPr>
    </w:p>
    <w:p w14:paraId="4FD3A873" w14:textId="2D9A0006" w:rsidR="005B4FE3" w:rsidRPr="00562E5A" w:rsidRDefault="005B4FE3" w:rsidP="00BB1DCC">
      <w:pPr>
        <w:autoSpaceDE w:val="0"/>
        <w:autoSpaceDN w:val="0"/>
        <w:adjustRightInd w:val="0"/>
        <w:ind w:left="720"/>
        <w:rPr>
          <w:rFonts w:ascii="Arial" w:hAnsi="Arial" w:cs="Arial"/>
        </w:rPr>
      </w:pPr>
      <w:r w:rsidRPr="00562E5A">
        <w:rPr>
          <w:rFonts w:ascii="Arial" w:hAnsi="Arial" w:cs="Arial"/>
        </w:rPr>
        <w:t>Students are required to check course syllabi and/or consult with their instructor regarding any timed and graded quizzes or timed and graded midterms in their classes and share their Letter of Accommodation immediately with their instructors to ensure that the instructor has enough time to implement the accommodation.</w:t>
      </w:r>
    </w:p>
    <w:p w14:paraId="3691CF1C" w14:textId="77777777" w:rsidR="005B4FE3" w:rsidRPr="00562E5A" w:rsidRDefault="005B4FE3" w:rsidP="00BB1DCC">
      <w:pPr>
        <w:pStyle w:val="ListParagraph"/>
        <w:ind w:left="1080"/>
        <w:rPr>
          <w:rFonts w:ascii="Arial" w:hAnsi="Arial" w:cs="Arial"/>
          <w:b/>
          <w:bCs/>
        </w:rPr>
      </w:pPr>
    </w:p>
    <w:p w14:paraId="19E2E871" w14:textId="05F22C15" w:rsidR="00AB4D47" w:rsidRPr="00562E5A" w:rsidRDefault="00AB4D47" w:rsidP="000E51F8">
      <w:pPr>
        <w:pStyle w:val="ListParagraph"/>
        <w:numPr>
          <w:ilvl w:val="1"/>
          <w:numId w:val="20"/>
        </w:numPr>
        <w:ind w:left="720"/>
        <w:rPr>
          <w:rFonts w:ascii="Arial" w:hAnsi="Arial" w:cs="Arial"/>
          <w:b/>
          <w:bCs/>
        </w:rPr>
      </w:pPr>
      <w:r w:rsidRPr="00562E5A">
        <w:rPr>
          <w:rFonts w:ascii="Arial" w:hAnsi="Arial" w:cs="Arial"/>
        </w:rPr>
        <w:t>If</w:t>
      </w:r>
      <w:r w:rsidRPr="00562E5A">
        <w:rPr>
          <w:rFonts w:ascii="Arial" w:hAnsi="Arial" w:cs="Arial"/>
          <w:b/>
          <w:bCs/>
        </w:rPr>
        <w:t xml:space="preserve"> </w:t>
      </w:r>
      <w:r w:rsidRPr="00562E5A">
        <w:rPr>
          <w:rFonts w:ascii="Arial" w:hAnsi="Arial" w:cs="Arial"/>
        </w:rPr>
        <w:t>a class’s final exam is in-person</w:t>
      </w:r>
      <w:r w:rsidR="0067288A" w:rsidRPr="00562E5A">
        <w:rPr>
          <w:rFonts w:ascii="Arial" w:hAnsi="Arial" w:cs="Arial"/>
        </w:rPr>
        <w:t xml:space="preserve">, </w:t>
      </w:r>
      <w:r w:rsidRPr="00562E5A">
        <w:rPr>
          <w:rFonts w:ascii="Arial" w:hAnsi="Arial" w:cs="Arial"/>
        </w:rPr>
        <w:t>students must email the</w:t>
      </w:r>
      <w:r w:rsidR="0067288A" w:rsidRPr="00562E5A">
        <w:rPr>
          <w:rFonts w:ascii="Arial" w:hAnsi="Arial" w:cs="Arial"/>
        </w:rPr>
        <w:t>ir Letter of Accommodation to the</w:t>
      </w:r>
      <w:r w:rsidRPr="00562E5A">
        <w:rPr>
          <w:rFonts w:ascii="Arial" w:hAnsi="Arial" w:cs="Arial"/>
        </w:rPr>
        <w:t xml:space="preserve"> Office of Student Affairs (OSA) at </w:t>
      </w:r>
      <w:hyperlink r:id="rId59" w:history="1">
        <w:r w:rsidRPr="00562E5A">
          <w:rPr>
            <w:rStyle w:val="Hyperlink"/>
            <w:rFonts w:ascii="Arial" w:hAnsi="Arial" w:cs="Arial"/>
          </w:rPr>
          <w:t>laccom@iu.edu</w:t>
        </w:r>
      </w:hyperlink>
      <w:r w:rsidRPr="00562E5A">
        <w:rPr>
          <w:rFonts w:ascii="Arial" w:hAnsi="Arial" w:cs="Arial"/>
        </w:rPr>
        <w:t xml:space="preserve"> to coordinate accommodations.  </w:t>
      </w:r>
    </w:p>
    <w:p w14:paraId="79A1FCB3" w14:textId="77777777" w:rsidR="007A4069" w:rsidRPr="00562E5A" w:rsidRDefault="007A4069" w:rsidP="00BB1DCC">
      <w:pPr>
        <w:pStyle w:val="ListParagraph"/>
        <w:rPr>
          <w:rFonts w:ascii="Arial" w:hAnsi="Arial" w:cs="Arial"/>
        </w:rPr>
      </w:pPr>
    </w:p>
    <w:p w14:paraId="79DB4A2A" w14:textId="0679619A" w:rsidR="00AB4D47" w:rsidRPr="00562E5A" w:rsidRDefault="00AB4D47" w:rsidP="00BB1DCC">
      <w:pPr>
        <w:pStyle w:val="ListParagraph"/>
        <w:rPr>
          <w:rFonts w:ascii="Arial" w:hAnsi="Arial" w:cs="Arial"/>
          <w:b/>
          <w:bCs/>
        </w:rPr>
      </w:pPr>
      <w:r w:rsidRPr="00562E5A">
        <w:rPr>
          <w:rFonts w:ascii="Arial" w:hAnsi="Arial" w:cs="Arial"/>
        </w:rPr>
        <w:t>These accommodations go through OSA, not the instructor because OSA administers in-person, proctored exams.</w:t>
      </w:r>
    </w:p>
    <w:p w14:paraId="0C1BFC4F" w14:textId="77777777" w:rsidR="00AB4D47" w:rsidRPr="00562E5A" w:rsidRDefault="00AB4D47" w:rsidP="00BB1DCC">
      <w:pPr>
        <w:pStyle w:val="ListParagraph"/>
        <w:ind w:left="1080"/>
        <w:rPr>
          <w:rFonts w:ascii="Arial" w:hAnsi="Arial" w:cs="Arial"/>
          <w:b/>
          <w:bCs/>
        </w:rPr>
      </w:pPr>
    </w:p>
    <w:p w14:paraId="4DD37954" w14:textId="3DCA1C5A" w:rsidR="00AB4D47" w:rsidRPr="00562E5A" w:rsidRDefault="00AB4D47" w:rsidP="000E51F8">
      <w:pPr>
        <w:pStyle w:val="ListParagraph"/>
        <w:numPr>
          <w:ilvl w:val="1"/>
          <w:numId w:val="20"/>
        </w:numPr>
        <w:ind w:left="720"/>
        <w:rPr>
          <w:rFonts w:ascii="Arial" w:hAnsi="Arial" w:cs="Arial"/>
          <w:b/>
          <w:bCs/>
        </w:rPr>
      </w:pPr>
      <w:r w:rsidRPr="00562E5A">
        <w:rPr>
          <w:rFonts w:ascii="Arial" w:hAnsi="Arial" w:cs="Arial"/>
        </w:rPr>
        <w:t xml:space="preserve">If a class’s final evaluation is </w:t>
      </w:r>
      <w:r w:rsidR="0067288A" w:rsidRPr="00562E5A">
        <w:rPr>
          <w:rFonts w:ascii="Arial" w:hAnsi="Arial" w:cs="Arial"/>
        </w:rPr>
        <w:t>an online Canvas exam</w:t>
      </w:r>
      <w:r w:rsidRPr="00562E5A">
        <w:rPr>
          <w:rFonts w:ascii="Arial" w:hAnsi="Arial" w:cs="Arial"/>
        </w:rPr>
        <w:t xml:space="preserve">, students must email their instructor their </w:t>
      </w:r>
      <w:r w:rsidR="0067288A" w:rsidRPr="00562E5A">
        <w:rPr>
          <w:rFonts w:ascii="Arial" w:hAnsi="Arial" w:cs="Arial"/>
        </w:rPr>
        <w:t>Letter of Accommodation</w:t>
      </w:r>
      <w:r w:rsidRPr="00562E5A">
        <w:rPr>
          <w:rFonts w:ascii="Arial" w:hAnsi="Arial" w:cs="Arial"/>
        </w:rPr>
        <w:t xml:space="preserve"> to coordinate exam accommodations.  </w:t>
      </w:r>
    </w:p>
    <w:p w14:paraId="49CB6CF9" w14:textId="77777777" w:rsidR="00AB4D47" w:rsidRPr="00562E5A" w:rsidRDefault="00AB4D47" w:rsidP="00BB1DCC">
      <w:pPr>
        <w:pStyle w:val="ListParagraph"/>
        <w:ind w:left="360"/>
        <w:rPr>
          <w:rFonts w:ascii="Arial" w:hAnsi="Arial" w:cs="Arial"/>
          <w:b/>
          <w:bCs/>
        </w:rPr>
      </w:pPr>
    </w:p>
    <w:p w14:paraId="6203A164" w14:textId="384FB150" w:rsidR="00FE3ACE" w:rsidRPr="00562E5A" w:rsidRDefault="00AB4D47" w:rsidP="00BB1DCC">
      <w:pPr>
        <w:autoSpaceDE w:val="0"/>
        <w:autoSpaceDN w:val="0"/>
        <w:adjustRightInd w:val="0"/>
        <w:ind w:left="720"/>
        <w:rPr>
          <w:rFonts w:ascii="Arial" w:hAnsi="Arial" w:cs="Arial"/>
        </w:rPr>
      </w:pPr>
      <w:r w:rsidRPr="00562E5A">
        <w:rPr>
          <w:rFonts w:ascii="Arial" w:hAnsi="Arial" w:cs="Arial"/>
        </w:rPr>
        <w:t>These accommodations go through the instructor, not OSA because OSA only administers in-person, proctored exams.</w:t>
      </w:r>
    </w:p>
    <w:p w14:paraId="40EFA7FD" w14:textId="77777777" w:rsidR="00FC6B6B" w:rsidRPr="00562E5A" w:rsidRDefault="00FC6B6B" w:rsidP="00BB1DCC">
      <w:pPr>
        <w:autoSpaceDE w:val="0"/>
        <w:autoSpaceDN w:val="0"/>
        <w:adjustRightInd w:val="0"/>
        <w:ind w:left="1080"/>
        <w:rPr>
          <w:rFonts w:ascii="Arial" w:hAnsi="Arial" w:cs="Arial"/>
        </w:rPr>
      </w:pPr>
    </w:p>
    <w:p w14:paraId="1DAC0C23" w14:textId="6A3AA4AD" w:rsidR="00FE3ACE" w:rsidRPr="00562E5A" w:rsidRDefault="008E12E1" w:rsidP="00BB1DCC">
      <w:pPr>
        <w:autoSpaceDE w:val="0"/>
        <w:autoSpaceDN w:val="0"/>
        <w:adjustRightInd w:val="0"/>
        <w:ind w:left="360" w:hanging="360"/>
        <w:rPr>
          <w:rStyle w:val="Strong"/>
          <w:rFonts w:ascii="Arial" w:hAnsi="Arial" w:cs="Arial"/>
        </w:rPr>
      </w:pPr>
      <w:r w:rsidRPr="00562E5A">
        <w:rPr>
          <w:rStyle w:val="Strong"/>
          <w:rFonts w:ascii="Arial" w:hAnsi="Arial" w:cs="Arial"/>
          <w:bCs w:val="0"/>
        </w:rPr>
        <w:t>S</w:t>
      </w:r>
      <w:r w:rsidR="00FE3ACE" w:rsidRPr="00562E5A">
        <w:rPr>
          <w:rStyle w:val="Strong"/>
          <w:rFonts w:ascii="Arial" w:hAnsi="Arial" w:cs="Arial"/>
          <w:b w:val="0"/>
        </w:rPr>
        <w:t>.</w:t>
      </w:r>
      <w:r w:rsidR="00FE3ACE" w:rsidRPr="00562E5A">
        <w:rPr>
          <w:rStyle w:val="Strong"/>
          <w:rFonts w:ascii="Arial" w:hAnsi="Arial" w:cs="Arial"/>
        </w:rPr>
        <w:tab/>
      </w:r>
      <w:r w:rsidR="00DD0137" w:rsidRPr="00562E5A">
        <w:rPr>
          <w:rStyle w:val="Strong"/>
          <w:rFonts w:ascii="Arial" w:hAnsi="Arial" w:cs="Arial"/>
        </w:rPr>
        <w:t xml:space="preserve">Testing Accommodations for </w:t>
      </w:r>
      <w:r w:rsidR="00FE3ACE" w:rsidRPr="00562E5A">
        <w:rPr>
          <w:rStyle w:val="Strong"/>
          <w:rFonts w:ascii="Arial" w:hAnsi="Arial" w:cs="Arial"/>
        </w:rPr>
        <w:t>Students for Whom English is a Second Language</w:t>
      </w:r>
    </w:p>
    <w:p w14:paraId="4F77EAC2" w14:textId="77777777" w:rsidR="002F3584" w:rsidRPr="00562E5A" w:rsidRDefault="002F3584" w:rsidP="00BB1DCC">
      <w:pPr>
        <w:autoSpaceDE w:val="0"/>
        <w:autoSpaceDN w:val="0"/>
        <w:adjustRightInd w:val="0"/>
        <w:ind w:left="360" w:hanging="360"/>
        <w:rPr>
          <w:rStyle w:val="Strong"/>
          <w:rFonts w:ascii="Arial" w:hAnsi="Arial" w:cs="Arial"/>
        </w:rPr>
      </w:pPr>
    </w:p>
    <w:p w14:paraId="7E4509BD" w14:textId="77777777" w:rsidR="002F3584" w:rsidRPr="00562E5A" w:rsidRDefault="002F3584" w:rsidP="002F3584">
      <w:pPr>
        <w:pStyle w:val="NormalWeb"/>
        <w:spacing w:before="0" w:beforeAutospacing="0" w:after="0" w:afterAutospacing="0"/>
        <w:ind w:left="360"/>
        <w:rPr>
          <w:rStyle w:val="Strong"/>
          <w:rFonts w:ascii="Arial" w:hAnsi="Arial" w:cs="Arial"/>
          <w:b w:val="0"/>
        </w:rPr>
      </w:pPr>
      <w:r w:rsidRPr="00562E5A">
        <w:rPr>
          <w:rFonts w:ascii="Arial" w:hAnsi="Arial" w:cs="Arial"/>
        </w:rPr>
        <w:t>No testing accommodations for Students for Whom English is a Second Language are available for take-home exams lasting twenty-four hours or more, papers, or oral presentations.</w:t>
      </w:r>
      <w:r w:rsidRPr="00562E5A">
        <w:rPr>
          <w:rStyle w:val="Strong"/>
          <w:rFonts w:ascii="Arial" w:hAnsi="Arial" w:cs="Arial"/>
          <w:b w:val="0"/>
        </w:rPr>
        <w:tab/>
      </w:r>
    </w:p>
    <w:p w14:paraId="33CBDC0A" w14:textId="77777777" w:rsidR="002F3584" w:rsidRPr="00562E5A" w:rsidRDefault="002F3584" w:rsidP="00BB1DCC">
      <w:pPr>
        <w:pStyle w:val="NormalWeb"/>
        <w:spacing w:before="0" w:beforeAutospacing="0" w:after="0" w:afterAutospacing="0"/>
        <w:ind w:left="360"/>
        <w:rPr>
          <w:rFonts w:ascii="Arial" w:hAnsi="Arial" w:cs="Arial"/>
        </w:rPr>
      </w:pPr>
    </w:p>
    <w:p w14:paraId="5B948013" w14:textId="77777777" w:rsidR="00DD0137" w:rsidRPr="00562E5A" w:rsidRDefault="00DD0137" w:rsidP="00BB1DCC">
      <w:pPr>
        <w:pStyle w:val="NormalWeb"/>
        <w:spacing w:before="0" w:beforeAutospacing="0" w:after="0" w:afterAutospacing="0"/>
        <w:ind w:left="360"/>
        <w:rPr>
          <w:rFonts w:ascii="Arial" w:hAnsi="Arial" w:cs="Arial"/>
          <w:b/>
          <w:bCs/>
          <w:i/>
          <w:iCs/>
        </w:rPr>
      </w:pPr>
      <w:r w:rsidRPr="00562E5A">
        <w:rPr>
          <w:rFonts w:ascii="Arial" w:hAnsi="Arial" w:cs="Arial"/>
          <w:b/>
          <w:bCs/>
          <w:i/>
          <w:iCs/>
        </w:rPr>
        <w:t>JD Students for Whom English is a Second Language</w:t>
      </w:r>
    </w:p>
    <w:p w14:paraId="6160209E" w14:textId="77777777" w:rsidR="002F3584" w:rsidRPr="00562E5A" w:rsidRDefault="002F3584" w:rsidP="00BB1DCC">
      <w:pPr>
        <w:pStyle w:val="NormalWeb"/>
        <w:spacing w:before="0" w:beforeAutospacing="0" w:after="0" w:afterAutospacing="0"/>
        <w:ind w:left="360"/>
        <w:rPr>
          <w:rFonts w:ascii="Arial" w:hAnsi="Arial" w:cs="Arial"/>
          <w:b/>
          <w:bCs/>
          <w:i/>
          <w:iCs/>
        </w:rPr>
      </w:pPr>
    </w:p>
    <w:p w14:paraId="6C5A69B0" w14:textId="4F5E8667"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 </w:t>
      </w:r>
      <w:r w:rsidR="00DD0137" w:rsidRPr="00562E5A">
        <w:rPr>
          <w:rFonts w:ascii="Arial" w:hAnsi="Arial" w:cs="Arial"/>
        </w:rPr>
        <w:t xml:space="preserve">JD students </w:t>
      </w:r>
      <w:r w:rsidRPr="00562E5A">
        <w:rPr>
          <w:rFonts w:ascii="Arial" w:hAnsi="Arial" w:cs="Arial"/>
        </w:rPr>
        <w:t xml:space="preserve">for whom English is a second language may apply to the Office of Student Affairs for special accommodations on their final examinations. This request must be made within the first two weeks of the semester. The Office of Student Affairs may grant the following accommodation under the following circumstances: </w:t>
      </w:r>
    </w:p>
    <w:p w14:paraId="3346D540" w14:textId="77777777" w:rsidR="002F3584" w:rsidRPr="00562E5A" w:rsidRDefault="002F3584" w:rsidP="00BB1DCC">
      <w:pPr>
        <w:pStyle w:val="NormalWeb"/>
        <w:spacing w:before="0" w:beforeAutospacing="0" w:after="0" w:afterAutospacing="0"/>
        <w:ind w:left="360"/>
        <w:rPr>
          <w:rFonts w:ascii="Arial" w:hAnsi="Arial" w:cs="Arial"/>
        </w:rPr>
      </w:pPr>
    </w:p>
    <w:p w14:paraId="63957002" w14:textId="1FB08A80" w:rsidR="00FE3ACE" w:rsidRPr="00562E5A" w:rsidRDefault="002A6072" w:rsidP="00BB1DCC">
      <w:pPr>
        <w:pStyle w:val="NormalWeb"/>
        <w:spacing w:before="0" w:beforeAutospacing="0" w:after="0" w:afterAutospacing="0"/>
        <w:ind w:left="720" w:hanging="360"/>
        <w:rPr>
          <w:rFonts w:ascii="Arial" w:hAnsi="Arial" w:cs="Arial"/>
        </w:rPr>
      </w:pPr>
      <w:r w:rsidRPr="00562E5A">
        <w:rPr>
          <w:rFonts w:ascii="Arial" w:hAnsi="Arial" w:cs="Arial"/>
        </w:rPr>
        <w:t>1.</w:t>
      </w:r>
      <w:r w:rsidR="00FE3ACE" w:rsidRPr="00562E5A">
        <w:rPr>
          <w:rFonts w:ascii="Arial" w:hAnsi="Arial" w:cs="Arial"/>
        </w:rPr>
        <w:tab/>
        <w:t>Student must not have attended for two or more years a college or university wherein instruction was primarily or exclusively in English.</w:t>
      </w:r>
    </w:p>
    <w:p w14:paraId="76F6EC4B" w14:textId="4457A5F9" w:rsidR="00FE3ACE" w:rsidRPr="00562E5A" w:rsidRDefault="002A6072" w:rsidP="00BB1DCC">
      <w:pPr>
        <w:pStyle w:val="NormalWeb"/>
        <w:spacing w:before="0" w:beforeAutospacing="0" w:after="0" w:afterAutospacing="0"/>
        <w:ind w:left="675" w:hanging="315"/>
        <w:rPr>
          <w:rFonts w:ascii="Arial" w:hAnsi="Arial" w:cs="Arial"/>
        </w:rPr>
      </w:pPr>
      <w:r w:rsidRPr="00562E5A">
        <w:rPr>
          <w:rFonts w:ascii="Arial" w:hAnsi="Arial" w:cs="Arial"/>
        </w:rPr>
        <w:t>2.</w:t>
      </w:r>
      <w:r w:rsidR="00FE3ACE" w:rsidRPr="00562E5A">
        <w:rPr>
          <w:rFonts w:ascii="Arial" w:hAnsi="Arial" w:cs="Arial"/>
        </w:rPr>
        <w:tab/>
        <w:t xml:space="preserve">Extension of time is limited to </w:t>
      </w:r>
      <w:r w:rsidR="00B37C5B">
        <w:rPr>
          <w:rFonts w:ascii="Arial" w:hAnsi="Arial" w:cs="Arial"/>
        </w:rPr>
        <w:t xml:space="preserve">time and one half for his/her exam </w:t>
      </w:r>
      <w:r w:rsidR="00FE3ACE" w:rsidRPr="00562E5A">
        <w:rPr>
          <w:rFonts w:ascii="Arial" w:hAnsi="Arial" w:cs="Arial"/>
        </w:rPr>
        <w:t>and the use of a non-legal, non-electronic translation dictionary.</w:t>
      </w:r>
    </w:p>
    <w:p w14:paraId="3EA23C20" w14:textId="77777777" w:rsidR="002F3584" w:rsidRPr="00562E5A" w:rsidRDefault="002F3584" w:rsidP="00BB1DCC">
      <w:pPr>
        <w:pStyle w:val="NormalWeb"/>
        <w:spacing w:before="0" w:beforeAutospacing="0" w:after="0" w:afterAutospacing="0"/>
        <w:ind w:left="720" w:hanging="360"/>
        <w:rPr>
          <w:rFonts w:ascii="Arial" w:hAnsi="Arial" w:cs="Arial"/>
        </w:rPr>
      </w:pPr>
    </w:p>
    <w:p w14:paraId="2033CDCB" w14:textId="35104421" w:rsidR="008C1B02" w:rsidRPr="00562E5A" w:rsidRDefault="00FE3ACE" w:rsidP="00B37C5B">
      <w:pPr>
        <w:pStyle w:val="NormalWeb"/>
        <w:spacing w:before="0" w:beforeAutospacing="0" w:after="0" w:afterAutospacing="0"/>
        <w:ind w:left="360"/>
        <w:rPr>
          <w:rFonts w:ascii="Arial" w:hAnsi="Arial" w:cs="Arial"/>
        </w:rPr>
      </w:pPr>
      <w:r w:rsidRPr="00562E5A">
        <w:rPr>
          <w:rFonts w:ascii="Arial" w:hAnsi="Arial" w:cs="Arial"/>
        </w:rPr>
        <w:lastRenderedPageBreak/>
        <w:t>If the accommodation is sought for an exam when the student has attended for two</w:t>
      </w:r>
      <w:r w:rsidR="00B37C5B">
        <w:rPr>
          <w:rFonts w:ascii="Arial" w:hAnsi="Arial" w:cs="Arial"/>
        </w:rPr>
        <w:t xml:space="preserve"> </w:t>
      </w:r>
      <w:r w:rsidRPr="00562E5A">
        <w:rPr>
          <w:rFonts w:ascii="Arial" w:hAnsi="Arial" w:cs="Arial"/>
        </w:rPr>
        <w:t xml:space="preserve">years or more a college or university wherein instruction was primarily or exclusively in English, the Office of Student Affairs will deny such request. </w:t>
      </w:r>
    </w:p>
    <w:p w14:paraId="4782C4FE" w14:textId="77777777" w:rsidR="002F3584" w:rsidRPr="00562E5A" w:rsidRDefault="002F3584" w:rsidP="00BB1DCC">
      <w:pPr>
        <w:pStyle w:val="NormalWeb"/>
        <w:spacing w:before="0" w:beforeAutospacing="0" w:after="0" w:afterAutospacing="0"/>
        <w:ind w:left="720" w:hanging="360"/>
        <w:rPr>
          <w:rFonts w:ascii="Arial" w:hAnsi="Arial" w:cs="Arial"/>
        </w:rPr>
      </w:pPr>
    </w:p>
    <w:p w14:paraId="4E66C967" w14:textId="44FAA920" w:rsidR="00FE3ACE" w:rsidRPr="00562E5A" w:rsidRDefault="00FE3ACE" w:rsidP="00BB1DCC">
      <w:pPr>
        <w:pStyle w:val="NormalWeb"/>
        <w:spacing w:before="0" w:beforeAutospacing="0" w:after="0" w:afterAutospacing="0"/>
        <w:ind w:left="720" w:hanging="360"/>
        <w:rPr>
          <w:rFonts w:ascii="Arial" w:hAnsi="Arial" w:cs="Arial"/>
          <w:b/>
          <w:bCs/>
          <w:i/>
          <w:iCs/>
        </w:rPr>
      </w:pPr>
      <w:r w:rsidRPr="00562E5A">
        <w:rPr>
          <w:rFonts w:ascii="Arial" w:hAnsi="Arial" w:cs="Arial"/>
          <w:b/>
          <w:bCs/>
          <w:i/>
          <w:iCs/>
        </w:rPr>
        <w:t xml:space="preserve">LLM </w:t>
      </w:r>
      <w:r w:rsidR="00DD0137" w:rsidRPr="00562E5A">
        <w:rPr>
          <w:rFonts w:ascii="Arial" w:hAnsi="Arial" w:cs="Arial"/>
          <w:b/>
          <w:bCs/>
          <w:i/>
          <w:iCs/>
        </w:rPr>
        <w:t>A</w:t>
      </w:r>
      <w:r w:rsidRPr="00562E5A">
        <w:rPr>
          <w:rFonts w:ascii="Arial" w:hAnsi="Arial" w:cs="Arial"/>
          <w:b/>
          <w:bCs/>
          <w:i/>
          <w:iCs/>
        </w:rPr>
        <w:t xml:space="preserve">pplicable </w:t>
      </w:r>
      <w:r w:rsidR="00DD0137" w:rsidRPr="00562E5A">
        <w:rPr>
          <w:rFonts w:ascii="Arial" w:hAnsi="Arial" w:cs="Arial"/>
          <w:b/>
          <w:bCs/>
          <w:i/>
          <w:iCs/>
        </w:rPr>
        <w:t>Conditions</w:t>
      </w:r>
      <w:r w:rsidRPr="00562E5A">
        <w:rPr>
          <w:rFonts w:ascii="Arial" w:hAnsi="Arial" w:cs="Arial"/>
          <w:b/>
          <w:bCs/>
          <w:i/>
          <w:iCs/>
        </w:rPr>
        <w:t xml:space="preserve"> for </w:t>
      </w:r>
      <w:r w:rsidR="00DD0137" w:rsidRPr="00562E5A">
        <w:rPr>
          <w:rFonts w:ascii="Arial" w:hAnsi="Arial" w:cs="Arial"/>
          <w:b/>
          <w:bCs/>
          <w:i/>
          <w:iCs/>
        </w:rPr>
        <w:t>A</w:t>
      </w:r>
      <w:r w:rsidRPr="00562E5A">
        <w:rPr>
          <w:rFonts w:ascii="Arial" w:hAnsi="Arial" w:cs="Arial"/>
          <w:b/>
          <w:bCs/>
          <w:i/>
          <w:iCs/>
        </w:rPr>
        <w:t>ccommodation</w:t>
      </w:r>
    </w:p>
    <w:p w14:paraId="78D14303" w14:textId="77777777" w:rsidR="002F3584" w:rsidRPr="00562E5A" w:rsidRDefault="002F3584" w:rsidP="00BB1DCC">
      <w:pPr>
        <w:pStyle w:val="NormalWeb"/>
        <w:spacing w:before="0" w:beforeAutospacing="0" w:after="0" w:afterAutospacing="0"/>
        <w:ind w:left="720" w:hanging="360"/>
        <w:rPr>
          <w:rFonts w:ascii="Arial" w:hAnsi="Arial" w:cs="Arial"/>
          <w:b/>
          <w:bCs/>
          <w:i/>
          <w:iCs/>
        </w:rPr>
      </w:pPr>
    </w:p>
    <w:p w14:paraId="5849415E" w14:textId="4BFDFD3B"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International </w:t>
      </w:r>
      <w:r w:rsidR="008C1B02" w:rsidRPr="00562E5A">
        <w:rPr>
          <w:rFonts w:ascii="Arial" w:hAnsi="Arial" w:cs="Arial"/>
        </w:rPr>
        <w:t xml:space="preserve">LLM </w:t>
      </w:r>
      <w:r w:rsidRPr="00562E5A">
        <w:rPr>
          <w:rFonts w:ascii="Arial" w:hAnsi="Arial" w:cs="Arial"/>
        </w:rPr>
        <w:t>students for whom English is a second language may</w:t>
      </w:r>
      <w:r w:rsidR="008C1B02" w:rsidRPr="00562E5A">
        <w:rPr>
          <w:rFonts w:ascii="Arial" w:hAnsi="Arial" w:cs="Arial"/>
        </w:rPr>
        <w:t xml:space="preserve"> </w:t>
      </w:r>
      <w:r w:rsidRPr="00562E5A">
        <w:rPr>
          <w:rFonts w:ascii="Arial" w:hAnsi="Arial" w:cs="Arial"/>
        </w:rPr>
        <w:t>apply to the Office of Graduate Programs for special accommodations on his or her final examinations. This request must be made within the first two weeks of the semester. The Office of Graduate Programs may grant accommodation under the following circumstances:</w:t>
      </w:r>
    </w:p>
    <w:p w14:paraId="45FF6EEC" w14:textId="77777777" w:rsidR="002F3584" w:rsidRPr="00562E5A" w:rsidRDefault="002F3584" w:rsidP="00BB1DCC">
      <w:pPr>
        <w:pStyle w:val="NormalWeb"/>
        <w:spacing w:before="0" w:beforeAutospacing="0" w:after="0" w:afterAutospacing="0"/>
        <w:ind w:left="360"/>
        <w:rPr>
          <w:rFonts w:ascii="Arial" w:hAnsi="Arial" w:cs="Arial"/>
        </w:rPr>
      </w:pPr>
    </w:p>
    <w:p w14:paraId="0D5DA1E5" w14:textId="77777777" w:rsidR="00FE3ACE" w:rsidRPr="00562E5A" w:rsidRDefault="00FE3ACE" w:rsidP="000E51F8">
      <w:pPr>
        <w:pStyle w:val="NormalWeb"/>
        <w:numPr>
          <w:ilvl w:val="0"/>
          <w:numId w:val="6"/>
        </w:numPr>
        <w:spacing w:before="0" w:beforeAutospacing="0" w:after="0" w:afterAutospacing="0"/>
        <w:rPr>
          <w:rFonts w:ascii="Arial" w:hAnsi="Arial" w:cs="Arial"/>
        </w:rPr>
      </w:pPr>
      <w:r w:rsidRPr="00562E5A">
        <w:rPr>
          <w:rFonts w:ascii="Arial" w:hAnsi="Arial" w:cs="Arial"/>
        </w:rPr>
        <w:t xml:space="preserve">Student must not have attended for two or more years a college or university: </w:t>
      </w:r>
    </w:p>
    <w:p w14:paraId="5C189380" w14:textId="77777777" w:rsidR="00FE3ACE" w:rsidRPr="00562E5A" w:rsidRDefault="00FE3ACE" w:rsidP="000E51F8">
      <w:pPr>
        <w:pStyle w:val="NormalWeb"/>
        <w:numPr>
          <w:ilvl w:val="1"/>
          <w:numId w:val="6"/>
        </w:numPr>
        <w:spacing w:before="0" w:beforeAutospacing="0" w:after="0" w:afterAutospacing="0"/>
        <w:rPr>
          <w:rFonts w:ascii="Arial" w:hAnsi="Arial" w:cs="Arial"/>
        </w:rPr>
      </w:pPr>
      <w:r w:rsidRPr="00562E5A">
        <w:rPr>
          <w:rFonts w:ascii="Arial" w:hAnsi="Arial" w:cs="Arial"/>
        </w:rPr>
        <w:t>Wherein instruction was primarily or exclusively in English; and</w:t>
      </w:r>
    </w:p>
    <w:p w14:paraId="35DF7004" w14:textId="0106E6B2" w:rsidR="00FE3ACE" w:rsidRPr="00562E5A" w:rsidRDefault="00FE3ACE" w:rsidP="000E51F8">
      <w:pPr>
        <w:pStyle w:val="NormalWeb"/>
        <w:numPr>
          <w:ilvl w:val="1"/>
          <w:numId w:val="6"/>
        </w:numPr>
        <w:spacing w:before="0" w:beforeAutospacing="0" w:after="0" w:afterAutospacing="0"/>
        <w:rPr>
          <w:rFonts w:ascii="Arial" w:hAnsi="Arial" w:cs="Arial"/>
        </w:rPr>
      </w:pPr>
      <w:r w:rsidRPr="00562E5A">
        <w:rPr>
          <w:rFonts w:ascii="Arial" w:hAnsi="Arial" w:cs="Arial"/>
        </w:rPr>
        <w:t xml:space="preserve">Inside the borders of a country where the official language is English or in which English is the primary language as determined by the </w:t>
      </w:r>
      <w:r w:rsidR="00E55186" w:rsidRPr="00562E5A">
        <w:rPr>
          <w:rFonts w:ascii="Arial" w:hAnsi="Arial" w:cs="Arial"/>
        </w:rPr>
        <w:t xml:space="preserve">IU Indianapolis </w:t>
      </w:r>
      <w:r w:rsidRPr="00562E5A">
        <w:rPr>
          <w:rFonts w:ascii="Arial" w:hAnsi="Arial" w:cs="Arial"/>
        </w:rPr>
        <w:t>Office of International Affairs.</w:t>
      </w:r>
    </w:p>
    <w:p w14:paraId="68A35FEF" w14:textId="77777777" w:rsidR="008C1B02" w:rsidRPr="00562E5A" w:rsidRDefault="008C1B02" w:rsidP="00BB1DCC">
      <w:pPr>
        <w:pStyle w:val="NormalWeb"/>
        <w:spacing w:before="0" w:beforeAutospacing="0" w:after="0" w:afterAutospacing="0"/>
        <w:ind w:left="1440"/>
        <w:rPr>
          <w:rFonts w:ascii="Arial" w:hAnsi="Arial" w:cs="Arial"/>
        </w:rPr>
      </w:pPr>
    </w:p>
    <w:p w14:paraId="57D90D1D" w14:textId="54F7B429" w:rsidR="00FE3ACE" w:rsidRPr="00562E5A" w:rsidRDefault="00FE3ACE" w:rsidP="000E51F8">
      <w:pPr>
        <w:pStyle w:val="NormalWeb"/>
        <w:numPr>
          <w:ilvl w:val="0"/>
          <w:numId w:val="6"/>
        </w:numPr>
        <w:spacing w:before="0" w:beforeAutospacing="0" w:after="0" w:afterAutospacing="0"/>
        <w:rPr>
          <w:rFonts w:ascii="Arial" w:hAnsi="Arial" w:cs="Arial"/>
        </w:rPr>
      </w:pPr>
      <w:r w:rsidRPr="00562E5A">
        <w:rPr>
          <w:rFonts w:ascii="Arial" w:hAnsi="Arial" w:cs="Arial"/>
        </w:rPr>
        <w:t>English preparatory courses or programs taken at ELS Language Centers, IU Bloomington, Ivy Tech State College, or other college or university, at the Office of Graduate Programs discretion, shall not be counted against the student in determining eligibility for accommodation.</w:t>
      </w:r>
    </w:p>
    <w:p w14:paraId="6B241532" w14:textId="77777777" w:rsidR="008C1B02" w:rsidRPr="00562E5A" w:rsidRDefault="008C1B02" w:rsidP="00BB1DCC">
      <w:pPr>
        <w:pStyle w:val="NormalWeb"/>
        <w:spacing w:before="0" w:beforeAutospacing="0" w:after="0" w:afterAutospacing="0"/>
        <w:ind w:left="720"/>
        <w:rPr>
          <w:rFonts w:ascii="Arial" w:hAnsi="Arial" w:cs="Arial"/>
        </w:rPr>
      </w:pPr>
    </w:p>
    <w:p w14:paraId="18A60BF1" w14:textId="77777777" w:rsidR="00DD0137"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b/>
          <w:bCs/>
          <w:i/>
          <w:iCs/>
        </w:rPr>
        <w:t>Faculty Member Exercise of Negative Discretion</w:t>
      </w:r>
    </w:p>
    <w:p w14:paraId="60E2E77D" w14:textId="77777777" w:rsidR="00DD0137" w:rsidRPr="00562E5A" w:rsidRDefault="00DD0137" w:rsidP="00BB1DCC">
      <w:pPr>
        <w:pStyle w:val="NormalWeb"/>
        <w:spacing w:before="0" w:beforeAutospacing="0" w:after="0" w:afterAutospacing="0"/>
        <w:ind w:left="360"/>
        <w:rPr>
          <w:rFonts w:ascii="Arial" w:hAnsi="Arial" w:cs="Arial"/>
        </w:rPr>
      </w:pPr>
    </w:p>
    <w:p w14:paraId="422C3433" w14:textId="77777777" w:rsidR="002F3584" w:rsidRPr="00562E5A" w:rsidRDefault="00DD0137" w:rsidP="00BB1DCC">
      <w:pPr>
        <w:pStyle w:val="NormalWeb"/>
        <w:spacing w:before="0" w:beforeAutospacing="0" w:after="0" w:afterAutospacing="0"/>
        <w:ind w:left="360"/>
        <w:rPr>
          <w:rFonts w:ascii="Arial" w:hAnsi="Arial" w:cs="Arial"/>
        </w:rPr>
      </w:pPr>
      <w:r w:rsidRPr="00562E5A">
        <w:rPr>
          <w:rFonts w:ascii="Arial" w:hAnsi="Arial" w:cs="Arial"/>
        </w:rPr>
        <w:t>A</w:t>
      </w:r>
      <w:r w:rsidR="00FE3ACE" w:rsidRPr="00562E5A">
        <w:rPr>
          <w:rFonts w:ascii="Arial" w:hAnsi="Arial" w:cs="Arial"/>
        </w:rPr>
        <w:t>ny faculty member who does not agree that a</w:t>
      </w:r>
      <w:r w:rsidRPr="00562E5A">
        <w:rPr>
          <w:rFonts w:ascii="Arial" w:hAnsi="Arial" w:cs="Arial"/>
        </w:rPr>
        <w:t xml:space="preserve">n </w:t>
      </w:r>
      <w:r w:rsidR="00FE3ACE" w:rsidRPr="00562E5A">
        <w:rPr>
          <w:rFonts w:ascii="Arial" w:hAnsi="Arial" w:cs="Arial"/>
        </w:rPr>
        <w:t xml:space="preserve">accommodation should be offered for the exam </w:t>
      </w:r>
      <w:r w:rsidRPr="00562E5A">
        <w:rPr>
          <w:rFonts w:ascii="Arial" w:hAnsi="Arial" w:cs="Arial"/>
        </w:rPr>
        <w:t xml:space="preserve">for a student for whom English is a second language </w:t>
      </w:r>
      <w:r w:rsidR="00FE3ACE" w:rsidRPr="00562E5A">
        <w:rPr>
          <w:rFonts w:ascii="Arial" w:hAnsi="Arial" w:cs="Arial"/>
        </w:rPr>
        <w:t>associated with his/her course may deny the accommodation in whole or in part.</w:t>
      </w:r>
    </w:p>
    <w:p w14:paraId="3CD8EC33" w14:textId="734F3EE1"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 </w:t>
      </w:r>
    </w:p>
    <w:p w14:paraId="01A43D6A" w14:textId="77777777" w:rsidR="00DD0137" w:rsidRPr="00562E5A" w:rsidRDefault="00FE3ACE" w:rsidP="00BB1DCC">
      <w:pPr>
        <w:pStyle w:val="NormalWeb"/>
        <w:spacing w:before="0" w:beforeAutospacing="0" w:after="0" w:afterAutospacing="0"/>
        <w:ind w:left="360"/>
        <w:rPr>
          <w:rFonts w:ascii="Arial" w:hAnsi="Arial" w:cs="Arial"/>
          <w:b/>
          <w:bCs/>
          <w:i/>
          <w:iCs/>
        </w:rPr>
      </w:pPr>
      <w:r w:rsidRPr="00562E5A">
        <w:rPr>
          <w:rFonts w:ascii="Arial" w:hAnsi="Arial" w:cs="Arial"/>
          <w:b/>
          <w:bCs/>
          <w:i/>
          <w:iCs/>
        </w:rPr>
        <w:t>Student Appeal</w:t>
      </w:r>
    </w:p>
    <w:p w14:paraId="605C362E" w14:textId="77777777" w:rsidR="002F3584" w:rsidRPr="00562E5A" w:rsidRDefault="002F3584" w:rsidP="00BB1DCC">
      <w:pPr>
        <w:pStyle w:val="NormalWeb"/>
        <w:spacing w:before="0" w:beforeAutospacing="0" w:after="0" w:afterAutospacing="0"/>
        <w:ind w:left="360"/>
        <w:rPr>
          <w:rFonts w:ascii="Arial" w:hAnsi="Arial" w:cs="Arial"/>
        </w:rPr>
      </w:pPr>
    </w:p>
    <w:p w14:paraId="68EA321F" w14:textId="3AF3735B" w:rsidR="00FE3ACE" w:rsidRDefault="00FE3ACE" w:rsidP="00BB1DCC">
      <w:pPr>
        <w:pStyle w:val="NormalWeb"/>
        <w:spacing w:before="0" w:beforeAutospacing="0" w:after="0" w:afterAutospacing="0"/>
        <w:ind w:left="360"/>
        <w:rPr>
          <w:rFonts w:ascii="Arial" w:hAnsi="Arial" w:cs="Arial"/>
        </w:rPr>
      </w:pPr>
      <w:r w:rsidRPr="00562E5A">
        <w:rPr>
          <w:rFonts w:ascii="Arial" w:hAnsi="Arial" w:cs="Arial"/>
        </w:rPr>
        <w:t>A</w:t>
      </w:r>
      <w:r w:rsidR="00161B6A" w:rsidRPr="00562E5A">
        <w:rPr>
          <w:rFonts w:ascii="Arial" w:hAnsi="Arial" w:cs="Arial"/>
        </w:rPr>
        <w:t>n international LLM</w:t>
      </w:r>
      <w:r w:rsidRPr="00562E5A">
        <w:rPr>
          <w:rFonts w:ascii="Arial" w:hAnsi="Arial" w:cs="Arial"/>
        </w:rPr>
        <w:t xml:space="preserve"> student who is not satisfied with the accommodation offered or denied may submit a written petition to the Student Affairs Committee within two weeks of the </w:t>
      </w:r>
      <w:r w:rsidR="008C1B02" w:rsidRPr="00562E5A">
        <w:rPr>
          <w:rFonts w:ascii="Arial" w:hAnsi="Arial" w:cs="Arial"/>
        </w:rPr>
        <w:t xml:space="preserve">decision </w:t>
      </w:r>
      <w:r w:rsidRPr="00562E5A">
        <w:rPr>
          <w:rFonts w:ascii="Arial" w:hAnsi="Arial" w:cs="Arial"/>
        </w:rPr>
        <w:t>to negatively exercise his/her discretion (whichever is later). The Chair of the Student Affairs Committee in his/her discretion may delegate the petition to one of its subcommittees. The Assistant Dean for Student Affairs will provide relevant information to the Committee or Subcommittee, including the TOEFL, TOWE, ESL, and LSAT scores of the student, grades in English courses taken since enrollment in the law school, and the type of modification previously offered to the applicant. The Committee or relevant Subcommittee will adjust a modification decision only upon a showing by the student that his/her English abilities continue to require additional exam accommodation and that it is manifestly unjust or inconsistent with the academic standards of the law school to deny such accommodation.</w:t>
      </w:r>
    </w:p>
    <w:p w14:paraId="3897C42E" w14:textId="77777777" w:rsidR="00923187" w:rsidRPr="00562E5A" w:rsidRDefault="00923187" w:rsidP="00BB1DCC">
      <w:pPr>
        <w:pStyle w:val="NormalWeb"/>
        <w:spacing w:before="0" w:beforeAutospacing="0" w:after="0" w:afterAutospacing="0"/>
        <w:ind w:left="360"/>
        <w:rPr>
          <w:rFonts w:ascii="Arial" w:hAnsi="Arial" w:cs="Arial"/>
        </w:rPr>
      </w:pPr>
    </w:p>
    <w:p w14:paraId="679DC9AF" w14:textId="77777777" w:rsidR="002F3584" w:rsidRPr="00562E5A" w:rsidRDefault="002F3584" w:rsidP="00BB1DCC">
      <w:pPr>
        <w:pStyle w:val="NormalWeb"/>
        <w:spacing w:before="0" w:beforeAutospacing="0" w:after="0" w:afterAutospacing="0"/>
        <w:ind w:left="360"/>
        <w:rPr>
          <w:rFonts w:ascii="Arial" w:hAnsi="Arial" w:cs="Arial"/>
        </w:rPr>
      </w:pPr>
    </w:p>
    <w:p w14:paraId="79095934" w14:textId="4D910C21" w:rsidR="00FE3ACE" w:rsidRPr="00562E5A" w:rsidRDefault="008E12E1" w:rsidP="00BB1DCC">
      <w:pPr>
        <w:pStyle w:val="NormalWeb"/>
        <w:spacing w:before="0" w:beforeAutospacing="0" w:after="0" w:afterAutospacing="0"/>
        <w:ind w:left="720" w:hanging="720"/>
        <w:rPr>
          <w:rStyle w:val="Strong"/>
          <w:rFonts w:ascii="Arial" w:hAnsi="Arial" w:cs="Arial"/>
        </w:rPr>
      </w:pPr>
      <w:r w:rsidRPr="00562E5A">
        <w:rPr>
          <w:rStyle w:val="Strong"/>
          <w:rFonts w:ascii="Arial" w:hAnsi="Arial" w:cs="Arial"/>
        </w:rPr>
        <w:lastRenderedPageBreak/>
        <w:t>T</w:t>
      </w:r>
      <w:r w:rsidR="00DD0137" w:rsidRPr="00562E5A">
        <w:rPr>
          <w:rStyle w:val="Strong"/>
          <w:rFonts w:ascii="Arial" w:hAnsi="Arial" w:cs="Arial"/>
        </w:rPr>
        <w:t xml:space="preserve">.  </w:t>
      </w:r>
      <w:r w:rsidR="00FE3ACE" w:rsidRPr="00562E5A">
        <w:rPr>
          <w:rStyle w:val="Strong"/>
          <w:rFonts w:ascii="Arial" w:hAnsi="Arial" w:cs="Arial"/>
        </w:rPr>
        <w:t>Recording of Classes Generally Prohibited</w:t>
      </w:r>
    </w:p>
    <w:p w14:paraId="6C1F2316" w14:textId="77777777" w:rsidR="002F3584" w:rsidRPr="00562E5A" w:rsidRDefault="002F3584" w:rsidP="00BB1DCC">
      <w:pPr>
        <w:pStyle w:val="NormalWeb"/>
        <w:spacing w:before="0" w:beforeAutospacing="0" w:after="0" w:afterAutospacing="0"/>
        <w:ind w:left="720" w:hanging="720"/>
        <w:rPr>
          <w:rStyle w:val="Strong"/>
          <w:rFonts w:ascii="Arial" w:hAnsi="Arial" w:cs="Arial"/>
          <w:b w:val="0"/>
          <w:bCs w:val="0"/>
        </w:rPr>
      </w:pPr>
    </w:p>
    <w:p w14:paraId="76B01CB8" w14:textId="77777777" w:rsidR="00FE3ACE" w:rsidRPr="00562E5A" w:rsidRDefault="00FE3ACE" w:rsidP="00BB1DCC">
      <w:pPr>
        <w:pStyle w:val="banner"/>
        <w:spacing w:before="0" w:beforeAutospacing="0" w:after="0" w:afterAutospacing="0"/>
        <w:ind w:left="360"/>
        <w:rPr>
          <w:rStyle w:val="Strong"/>
          <w:rFonts w:ascii="Arial" w:hAnsi="Arial" w:cs="Arial"/>
          <w:b w:val="0"/>
        </w:rPr>
      </w:pPr>
      <w:bookmarkStart w:id="13" w:name="_Hlk204943508"/>
      <w:r w:rsidRPr="00562E5A">
        <w:rPr>
          <w:rStyle w:val="Strong"/>
          <w:rFonts w:ascii="Arial" w:hAnsi="Arial" w:cs="Arial"/>
          <w:b w:val="0"/>
        </w:rPr>
        <w:t>In order to encourage open academic discussion during class and to protect the integrity of the academic environment, the audio and/or video recording of any class meeting, or any part therefore, by any electronic means (analog or digital) is prohibited unless explicitly authorized, in advance, by the class instructor and unless notice is given in accordance with the provisions of this rule.  The violation of this rule by any student is an Honor Code violation.</w:t>
      </w:r>
    </w:p>
    <w:p w14:paraId="54AEFF17" w14:textId="77777777" w:rsidR="002F3584" w:rsidRPr="00562E5A" w:rsidRDefault="002F3584" w:rsidP="00BB1DCC">
      <w:pPr>
        <w:pStyle w:val="banner"/>
        <w:spacing w:before="0" w:beforeAutospacing="0" w:after="0" w:afterAutospacing="0"/>
        <w:ind w:left="360"/>
        <w:rPr>
          <w:rStyle w:val="Strong"/>
          <w:rFonts w:ascii="Arial" w:hAnsi="Arial" w:cs="Arial"/>
          <w:bCs w:val="0"/>
        </w:rPr>
      </w:pPr>
    </w:p>
    <w:p w14:paraId="5D4AB05C" w14:textId="77777777" w:rsidR="00FE3ACE" w:rsidRPr="00562E5A" w:rsidRDefault="00FE3ACE" w:rsidP="00BB1DCC">
      <w:pPr>
        <w:pStyle w:val="banner"/>
        <w:spacing w:before="0" w:beforeAutospacing="0" w:after="0" w:afterAutospacing="0"/>
        <w:ind w:firstLine="360"/>
        <w:rPr>
          <w:rStyle w:val="Strong"/>
          <w:rFonts w:ascii="Arial" w:hAnsi="Arial" w:cs="Arial"/>
          <w:bCs w:val="0"/>
          <w:i/>
          <w:iCs/>
        </w:rPr>
      </w:pPr>
      <w:r w:rsidRPr="00562E5A">
        <w:rPr>
          <w:rStyle w:val="Strong"/>
          <w:rFonts w:ascii="Arial" w:hAnsi="Arial" w:cs="Arial"/>
          <w:bCs w:val="0"/>
          <w:i/>
          <w:iCs/>
        </w:rPr>
        <w:t>Exception for Necessary Accommodation</w:t>
      </w:r>
    </w:p>
    <w:p w14:paraId="4B0163F6" w14:textId="77777777" w:rsidR="002F3584" w:rsidRPr="00562E5A" w:rsidRDefault="002F3584" w:rsidP="00BB1DCC">
      <w:pPr>
        <w:pStyle w:val="banner"/>
        <w:spacing w:before="0" w:beforeAutospacing="0" w:after="0" w:afterAutospacing="0"/>
        <w:ind w:firstLine="360"/>
        <w:rPr>
          <w:rStyle w:val="Strong"/>
          <w:rFonts w:ascii="Arial" w:hAnsi="Arial" w:cs="Arial"/>
          <w:bCs w:val="0"/>
          <w:i/>
          <w:iCs/>
        </w:rPr>
      </w:pPr>
    </w:p>
    <w:p w14:paraId="155C9A75" w14:textId="7C8789E2" w:rsidR="00FE3ACE" w:rsidRPr="00562E5A" w:rsidRDefault="00FE3ACE" w:rsidP="00BB1DCC">
      <w:pPr>
        <w:pStyle w:val="banner"/>
        <w:spacing w:before="0" w:beforeAutospacing="0" w:after="0" w:afterAutospacing="0"/>
        <w:ind w:left="360"/>
        <w:rPr>
          <w:rStyle w:val="Strong"/>
          <w:rFonts w:ascii="Arial" w:hAnsi="Arial" w:cs="Arial"/>
          <w:b w:val="0"/>
        </w:rPr>
      </w:pPr>
      <w:r w:rsidRPr="00562E5A">
        <w:rPr>
          <w:rStyle w:val="Strong"/>
          <w:rFonts w:ascii="Arial" w:hAnsi="Arial" w:cs="Arial"/>
          <w:b w:val="0"/>
        </w:rPr>
        <w:t xml:space="preserve">In any case where a student believes that recording classes is necessary to accommodate a specific and relevant need, the student may request permission from the instructor or, pursuant to the Indiana University Robert H. McKinney School of Law policies for accommodating students with documented disabilities, may seek the help of a representative of the </w:t>
      </w:r>
      <w:r w:rsidR="00E55186" w:rsidRPr="00562E5A">
        <w:rPr>
          <w:rStyle w:val="Strong"/>
          <w:rFonts w:ascii="Arial" w:hAnsi="Arial" w:cs="Arial"/>
          <w:b w:val="0"/>
        </w:rPr>
        <w:t xml:space="preserve">IU Indianapolis </w:t>
      </w:r>
      <w:r w:rsidRPr="00562E5A">
        <w:rPr>
          <w:rStyle w:val="Strong"/>
          <w:rFonts w:ascii="Arial" w:hAnsi="Arial" w:cs="Arial"/>
          <w:b w:val="0"/>
        </w:rPr>
        <w:t>Adaptive Educational Services (AES) to make such a request in a confidential manner.  Where making a recording is necessary to accommodate a student with a specific and relevant need, and where no other reasonable means of accommodation is available, instructors will accommodate that need, but no instructor will be required to permit recording except in accordance with the law.  At the request of the instructor, recording will be arranged by the Office of Student Affairs, and the recording will be maintained at the reserve desk of the Law Library with limited circulation instructions.  An instructor may set such other terms and conditions as the instructor deems necessary to limit the potential for reproduction and dissemination or other misuse of the recording.</w:t>
      </w:r>
    </w:p>
    <w:p w14:paraId="27367980" w14:textId="77777777" w:rsidR="002F3584" w:rsidRPr="00562E5A" w:rsidRDefault="002F3584" w:rsidP="00BB1DCC">
      <w:pPr>
        <w:pStyle w:val="banner"/>
        <w:spacing w:before="0" w:beforeAutospacing="0" w:after="0" w:afterAutospacing="0"/>
        <w:ind w:left="360"/>
        <w:rPr>
          <w:rStyle w:val="Strong"/>
          <w:rFonts w:ascii="Arial" w:hAnsi="Arial" w:cs="Arial"/>
          <w:b w:val="0"/>
        </w:rPr>
      </w:pPr>
    </w:p>
    <w:p w14:paraId="1C9E3699" w14:textId="77777777" w:rsidR="00FE3ACE" w:rsidRPr="00562E5A" w:rsidRDefault="00FE3ACE" w:rsidP="00BB1DCC">
      <w:pPr>
        <w:pStyle w:val="banner"/>
        <w:spacing w:before="0" w:beforeAutospacing="0" w:after="0" w:afterAutospacing="0"/>
        <w:ind w:firstLine="360"/>
        <w:rPr>
          <w:rStyle w:val="Strong"/>
          <w:rFonts w:ascii="Arial" w:hAnsi="Arial" w:cs="Arial"/>
          <w:bCs w:val="0"/>
          <w:i/>
          <w:iCs/>
        </w:rPr>
      </w:pPr>
      <w:r w:rsidRPr="00562E5A">
        <w:rPr>
          <w:rStyle w:val="Strong"/>
          <w:rFonts w:ascii="Arial" w:hAnsi="Arial" w:cs="Arial"/>
          <w:bCs w:val="0"/>
          <w:i/>
          <w:iCs/>
        </w:rPr>
        <w:t>Notice of Authorized Recording to the Class</w:t>
      </w:r>
    </w:p>
    <w:p w14:paraId="7E5D2BE7" w14:textId="77777777" w:rsidR="002F3584" w:rsidRPr="00562E5A" w:rsidRDefault="002F3584" w:rsidP="00BB1DCC">
      <w:pPr>
        <w:pStyle w:val="banner"/>
        <w:spacing w:before="0" w:beforeAutospacing="0" w:after="0" w:afterAutospacing="0"/>
        <w:ind w:firstLine="360"/>
        <w:rPr>
          <w:rStyle w:val="Strong"/>
          <w:rFonts w:ascii="Arial" w:hAnsi="Arial" w:cs="Arial"/>
          <w:bCs w:val="0"/>
          <w:i/>
          <w:iCs/>
        </w:rPr>
      </w:pPr>
    </w:p>
    <w:p w14:paraId="03F4B748" w14:textId="6D6D41A1" w:rsidR="002F3584" w:rsidRPr="00562E5A" w:rsidRDefault="00FE3ACE" w:rsidP="00B37C5B">
      <w:pPr>
        <w:pStyle w:val="banner"/>
        <w:spacing w:before="0" w:beforeAutospacing="0" w:after="0" w:afterAutospacing="0"/>
        <w:ind w:left="360"/>
        <w:rPr>
          <w:rStyle w:val="Strong"/>
          <w:rFonts w:ascii="Arial" w:hAnsi="Arial" w:cs="Arial"/>
          <w:bCs w:val="0"/>
          <w:i/>
          <w:iCs/>
        </w:rPr>
      </w:pPr>
      <w:r w:rsidRPr="00562E5A">
        <w:rPr>
          <w:rStyle w:val="Strong"/>
          <w:rFonts w:ascii="Arial" w:hAnsi="Arial" w:cs="Arial"/>
          <w:b w:val="0"/>
        </w:rPr>
        <w:t>Where the instructor authorizes recording for any reason, the instructor shall provide notice of recording to those enrolled in the class prior to any such recording.  Where the purpose of the recording is to accommodate a student’s educational needs and confidentiality has been requested, the instructor shall endeavor to give notice without identifying the person being accommodated or the reason for accommodation.</w:t>
      </w:r>
    </w:p>
    <w:p w14:paraId="3F82A4A0" w14:textId="77777777" w:rsidR="002F3584" w:rsidRPr="00562E5A" w:rsidRDefault="002F3584" w:rsidP="00BB1DCC">
      <w:pPr>
        <w:pStyle w:val="banner"/>
        <w:spacing w:before="0" w:beforeAutospacing="0" w:after="0" w:afterAutospacing="0"/>
        <w:ind w:firstLine="360"/>
        <w:rPr>
          <w:rStyle w:val="Strong"/>
          <w:rFonts w:ascii="Arial" w:hAnsi="Arial" w:cs="Arial"/>
          <w:bCs w:val="0"/>
          <w:i/>
          <w:iCs/>
        </w:rPr>
      </w:pPr>
    </w:p>
    <w:p w14:paraId="54DF8760" w14:textId="5E27FF86" w:rsidR="00FE3ACE" w:rsidRPr="00562E5A" w:rsidRDefault="00FE3ACE" w:rsidP="00BB1DCC">
      <w:pPr>
        <w:pStyle w:val="banner"/>
        <w:spacing w:before="0" w:beforeAutospacing="0" w:after="0" w:afterAutospacing="0"/>
        <w:ind w:firstLine="360"/>
        <w:rPr>
          <w:rStyle w:val="Strong"/>
          <w:rFonts w:ascii="Arial" w:hAnsi="Arial" w:cs="Arial"/>
          <w:bCs w:val="0"/>
          <w:i/>
          <w:iCs/>
        </w:rPr>
      </w:pPr>
      <w:r w:rsidRPr="00562E5A">
        <w:rPr>
          <w:rStyle w:val="Strong"/>
          <w:rFonts w:ascii="Arial" w:hAnsi="Arial" w:cs="Arial"/>
          <w:bCs w:val="0"/>
          <w:i/>
          <w:iCs/>
        </w:rPr>
        <w:t>Copyright and Use of Recording</w:t>
      </w:r>
    </w:p>
    <w:p w14:paraId="77E8B128" w14:textId="77777777" w:rsidR="002F3584" w:rsidRPr="00562E5A" w:rsidRDefault="002F3584" w:rsidP="00BB1DCC">
      <w:pPr>
        <w:pStyle w:val="banner"/>
        <w:spacing w:before="0" w:beforeAutospacing="0" w:after="0" w:afterAutospacing="0"/>
        <w:ind w:firstLine="360"/>
        <w:rPr>
          <w:rStyle w:val="Strong"/>
          <w:rFonts w:ascii="Arial" w:hAnsi="Arial" w:cs="Arial"/>
          <w:bCs w:val="0"/>
          <w:i/>
          <w:iCs/>
        </w:rPr>
      </w:pPr>
    </w:p>
    <w:p w14:paraId="1E5940D3" w14:textId="77777777" w:rsidR="00FE3ACE" w:rsidRDefault="00FE3ACE" w:rsidP="00BB1DCC">
      <w:pPr>
        <w:pStyle w:val="banner"/>
        <w:spacing w:before="0" w:beforeAutospacing="0" w:after="0" w:afterAutospacing="0"/>
        <w:ind w:left="360"/>
        <w:rPr>
          <w:rStyle w:val="Strong"/>
          <w:rFonts w:ascii="Arial" w:hAnsi="Arial" w:cs="Arial"/>
          <w:b w:val="0"/>
        </w:rPr>
      </w:pPr>
      <w:r w:rsidRPr="00562E5A">
        <w:rPr>
          <w:rStyle w:val="Strong"/>
          <w:rFonts w:ascii="Arial" w:hAnsi="Arial" w:cs="Arial"/>
          <w:b w:val="0"/>
        </w:rPr>
        <w:t>Permission to allow recording under the provision is not a transfer of any copyright in the class session of the recording.  The recording must be used solely for the purpose of studying the materials presented during the class.  The recording remains the property of the professor, who is entitled to have the recording returned or destroyed after its intended use.</w:t>
      </w:r>
    </w:p>
    <w:p w14:paraId="16CC17FC" w14:textId="77777777" w:rsidR="00923187" w:rsidRDefault="00923187" w:rsidP="00BB1DCC">
      <w:pPr>
        <w:pStyle w:val="banner"/>
        <w:spacing w:before="0" w:beforeAutospacing="0" w:after="0" w:afterAutospacing="0"/>
        <w:ind w:left="360"/>
        <w:rPr>
          <w:rStyle w:val="Strong"/>
          <w:rFonts w:ascii="Arial" w:hAnsi="Arial" w:cs="Arial"/>
          <w:b w:val="0"/>
        </w:rPr>
      </w:pPr>
    </w:p>
    <w:p w14:paraId="35BC080F" w14:textId="77777777" w:rsidR="00923187" w:rsidRDefault="00923187" w:rsidP="00BB1DCC">
      <w:pPr>
        <w:pStyle w:val="banner"/>
        <w:spacing w:before="0" w:beforeAutospacing="0" w:after="0" w:afterAutospacing="0"/>
        <w:ind w:left="360"/>
        <w:rPr>
          <w:rStyle w:val="Strong"/>
          <w:rFonts w:ascii="Arial" w:hAnsi="Arial" w:cs="Arial"/>
          <w:b w:val="0"/>
        </w:rPr>
      </w:pPr>
    </w:p>
    <w:p w14:paraId="28A8FBFC" w14:textId="77777777" w:rsidR="00923187" w:rsidRPr="00562E5A" w:rsidRDefault="00923187" w:rsidP="00BB1DCC">
      <w:pPr>
        <w:pStyle w:val="banner"/>
        <w:spacing w:before="0" w:beforeAutospacing="0" w:after="0" w:afterAutospacing="0"/>
        <w:ind w:left="360"/>
        <w:rPr>
          <w:rStyle w:val="Strong"/>
          <w:rFonts w:ascii="Arial" w:hAnsi="Arial" w:cs="Arial"/>
          <w:b w:val="0"/>
        </w:rPr>
      </w:pPr>
    </w:p>
    <w:p w14:paraId="1C26796C" w14:textId="77777777" w:rsidR="002F3584" w:rsidRPr="00562E5A" w:rsidRDefault="002F3584" w:rsidP="00BB1DCC">
      <w:pPr>
        <w:pStyle w:val="banner"/>
        <w:spacing w:before="0" w:beforeAutospacing="0" w:after="0" w:afterAutospacing="0"/>
        <w:ind w:left="360"/>
        <w:rPr>
          <w:rStyle w:val="Strong"/>
          <w:rFonts w:ascii="Arial" w:hAnsi="Arial" w:cs="Arial"/>
          <w:b w:val="0"/>
        </w:rPr>
      </w:pPr>
    </w:p>
    <w:bookmarkEnd w:id="13"/>
    <w:p w14:paraId="2E5AC785" w14:textId="04F6E807" w:rsidR="00FE3ACE" w:rsidRPr="00562E5A" w:rsidRDefault="008E12E1" w:rsidP="00BB1DCC">
      <w:pPr>
        <w:pStyle w:val="NormalWeb"/>
        <w:spacing w:before="0" w:beforeAutospacing="0" w:after="0" w:afterAutospacing="0"/>
        <w:ind w:left="360" w:hanging="360"/>
        <w:rPr>
          <w:rStyle w:val="Strong"/>
          <w:rFonts w:ascii="Arial" w:hAnsi="Arial" w:cs="Arial"/>
        </w:rPr>
      </w:pPr>
      <w:r w:rsidRPr="00562E5A">
        <w:rPr>
          <w:rStyle w:val="Strong"/>
          <w:rFonts w:ascii="Arial" w:hAnsi="Arial" w:cs="Arial"/>
          <w:bCs w:val="0"/>
        </w:rPr>
        <w:lastRenderedPageBreak/>
        <w:t>U</w:t>
      </w:r>
      <w:r w:rsidR="0096149B" w:rsidRPr="00562E5A">
        <w:rPr>
          <w:rStyle w:val="Strong"/>
          <w:rFonts w:ascii="Arial" w:hAnsi="Arial" w:cs="Arial"/>
          <w:bCs w:val="0"/>
        </w:rPr>
        <w:t>.</w:t>
      </w:r>
      <w:r w:rsidR="0096149B" w:rsidRPr="00562E5A">
        <w:rPr>
          <w:rStyle w:val="Strong"/>
          <w:rFonts w:ascii="Arial" w:hAnsi="Arial" w:cs="Arial"/>
          <w:b w:val="0"/>
        </w:rPr>
        <w:t xml:space="preserve"> </w:t>
      </w:r>
      <w:r w:rsidR="0096149B" w:rsidRPr="00562E5A">
        <w:rPr>
          <w:rStyle w:val="Strong"/>
          <w:rFonts w:ascii="Arial" w:hAnsi="Arial" w:cs="Arial"/>
        </w:rPr>
        <w:t xml:space="preserve"> </w:t>
      </w:r>
      <w:r w:rsidR="00FE3ACE" w:rsidRPr="00562E5A">
        <w:rPr>
          <w:rStyle w:val="Strong"/>
          <w:rFonts w:ascii="Arial" w:hAnsi="Arial" w:cs="Arial"/>
        </w:rPr>
        <w:t xml:space="preserve">Informal </w:t>
      </w:r>
      <w:r w:rsidR="00B14AEB" w:rsidRPr="00562E5A">
        <w:rPr>
          <w:rStyle w:val="Strong"/>
          <w:rFonts w:ascii="Arial" w:hAnsi="Arial" w:cs="Arial"/>
        </w:rPr>
        <w:t xml:space="preserve">Class </w:t>
      </w:r>
      <w:r w:rsidR="00FE3ACE" w:rsidRPr="00562E5A">
        <w:rPr>
          <w:rStyle w:val="Strong"/>
          <w:rFonts w:ascii="Arial" w:hAnsi="Arial" w:cs="Arial"/>
        </w:rPr>
        <w:t>Audits</w:t>
      </w:r>
    </w:p>
    <w:p w14:paraId="2EAB67B5" w14:textId="77777777" w:rsidR="002F3584" w:rsidRPr="00562E5A" w:rsidRDefault="002F3584" w:rsidP="00BB1DCC">
      <w:pPr>
        <w:pStyle w:val="NormalWeb"/>
        <w:spacing w:before="0" w:beforeAutospacing="0" w:after="0" w:afterAutospacing="0"/>
        <w:ind w:left="360" w:hanging="360"/>
        <w:rPr>
          <w:rFonts w:ascii="Arial" w:hAnsi="Arial" w:cs="Arial"/>
        </w:rPr>
      </w:pPr>
    </w:p>
    <w:p w14:paraId="7F80D667" w14:textId="77777777" w:rsidR="0096149B"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Attendance of persons in law school courses is a privilege obtained solely upon the payment of tuition established by the University for that </w:t>
      </w:r>
      <w:r w:rsidR="0096149B" w:rsidRPr="00562E5A">
        <w:rPr>
          <w:rFonts w:ascii="Arial" w:hAnsi="Arial" w:cs="Arial"/>
        </w:rPr>
        <w:t>c</w:t>
      </w:r>
      <w:r w:rsidRPr="00562E5A">
        <w:rPr>
          <w:rFonts w:ascii="Arial" w:hAnsi="Arial" w:cs="Arial"/>
        </w:rPr>
        <w:t xml:space="preserve">ourse. </w:t>
      </w:r>
    </w:p>
    <w:p w14:paraId="0E67E058" w14:textId="77777777" w:rsidR="002F3584" w:rsidRPr="00562E5A" w:rsidRDefault="002F3584" w:rsidP="00BB1DCC">
      <w:pPr>
        <w:pStyle w:val="NormalWeb"/>
        <w:spacing w:before="0" w:beforeAutospacing="0" w:after="0" w:afterAutospacing="0"/>
        <w:ind w:left="360"/>
        <w:rPr>
          <w:rFonts w:ascii="Arial" w:hAnsi="Arial" w:cs="Arial"/>
        </w:rPr>
      </w:pPr>
    </w:p>
    <w:p w14:paraId="10A603AF" w14:textId="77777777" w:rsidR="0096149B"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Faculty shall not permit informal audits of law school classes by any person in any law school course, with the possible exception of LL.M. students. </w:t>
      </w:r>
    </w:p>
    <w:p w14:paraId="6A2389B9" w14:textId="77777777" w:rsidR="002F3584" w:rsidRPr="00562E5A" w:rsidRDefault="002F3584" w:rsidP="00BB1DCC">
      <w:pPr>
        <w:pStyle w:val="NormalWeb"/>
        <w:spacing w:before="0" w:beforeAutospacing="0" w:after="0" w:afterAutospacing="0"/>
        <w:ind w:left="360"/>
        <w:rPr>
          <w:rFonts w:ascii="Arial" w:hAnsi="Arial" w:cs="Arial"/>
        </w:rPr>
      </w:pPr>
    </w:p>
    <w:p w14:paraId="219F397D" w14:textId="77777777" w:rsidR="0096149B"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“Informal audits” are those situations in which a person, whether or not a student enrolled at the law school, attends the class meetings for more than three class meetings and for the purpose of becoming acquainted with all or part of the subject matter of the course. </w:t>
      </w:r>
    </w:p>
    <w:p w14:paraId="4B6F6A94" w14:textId="77777777" w:rsidR="002F3584" w:rsidRPr="00562E5A" w:rsidRDefault="002F3584" w:rsidP="00BB1DCC">
      <w:pPr>
        <w:pStyle w:val="NormalWeb"/>
        <w:spacing w:before="0" w:beforeAutospacing="0" w:after="0" w:afterAutospacing="0"/>
        <w:ind w:left="360"/>
        <w:rPr>
          <w:rFonts w:ascii="Arial" w:hAnsi="Arial" w:cs="Arial"/>
        </w:rPr>
      </w:pPr>
    </w:p>
    <w:p w14:paraId="1BD55851" w14:textId="77777777" w:rsidR="0096149B"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Attendance at the beginning of a semester prior to the latest date for dropping a course without penalty is not an informal audit. </w:t>
      </w:r>
    </w:p>
    <w:p w14:paraId="3B0E57B5" w14:textId="77777777" w:rsidR="002F3584" w:rsidRPr="00562E5A" w:rsidRDefault="002F3584" w:rsidP="00BB1DCC">
      <w:pPr>
        <w:pStyle w:val="NormalWeb"/>
        <w:spacing w:before="0" w:beforeAutospacing="0" w:after="0" w:afterAutospacing="0"/>
        <w:ind w:left="360"/>
        <w:rPr>
          <w:rFonts w:ascii="Arial" w:hAnsi="Arial" w:cs="Arial"/>
        </w:rPr>
      </w:pPr>
    </w:p>
    <w:p w14:paraId="2FE72BBB" w14:textId="77777777" w:rsidR="0096149B"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A faculty member may invite another faculty member to attend class meetings as a matter of professional courtesy, and attendance by the invited colleague shall not be an informal audit.</w:t>
      </w:r>
    </w:p>
    <w:p w14:paraId="3AF11244" w14:textId="77777777" w:rsidR="002F3584" w:rsidRPr="00562E5A" w:rsidRDefault="002F3584" w:rsidP="00BB1DCC">
      <w:pPr>
        <w:pStyle w:val="NormalWeb"/>
        <w:spacing w:before="0" w:beforeAutospacing="0" w:after="0" w:afterAutospacing="0"/>
        <w:ind w:left="360"/>
        <w:rPr>
          <w:rFonts w:ascii="Arial" w:hAnsi="Arial" w:cs="Arial"/>
        </w:rPr>
      </w:pPr>
    </w:p>
    <w:p w14:paraId="374FB208" w14:textId="422348CE" w:rsidR="00FE3ACE" w:rsidRPr="00562E5A" w:rsidRDefault="008E12E1" w:rsidP="00BB1DCC">
      <w:pPr>
        <w:pStyle w:val="NormalWeb"/>
        <w:spacing w:before="0" w:beforeAutospacing="0" w:after="0" w:afterAutospacing="0"/>
        <w:rPr>
          <w:rFonts w:ascii="Arial" w:hAnsi="Arial" w:cs="Arial"/>
          <w:b/>
        </w:rPr>
      </w:pPr>
      <w:r w:rsidRPr="00562E5A">
        <w:rPr>
          <w:rFonts w:ascii="Arial" w:hAnsi="Arial" w:cs="Arial"/>
          <w:b/>
          <w:bCs/>
        </w:rPr>
        <w:t>V</w:t>
      </w:r>
      <w:r w:rsidR="0096149B" w:rsidRPr="00562E5A">
        <w:rPr>
          <w:rFonts w:ascii="Arial" w:hAnsi="Arial" w:cs="Arial"/>
        </w:rPr>
        <w:t xml:space="preserve">.  </w:t>
      </w:r>
      <w:r w:rsidR="00FE3ACE" w:rsidRPr="00562E5A">
        <w:rPr>
          <w:rFonts w:ascii="Arial" w:hAnsi="Arial" w:cs="Arial"/>
          <w:b/>
        </w:rPr>
        <w:t>Auditing Classes</w:t>
      </w:r>
    </w:p>
    <w:p w14:paraId="42A9B915" w14:textId="77777777" w:rsidR="002F3584" w:rsidRPr="00562E5A" w:rsidRDefault="002F3584" w:rsidP="00BB1DCC">
      <w:pPr>
        <w:pStyle w:val="NormalWeb"/>
        <w:spacing w:before="0" w:beforeAutospacing="0" w:after="0" w:afterAutospacing="0"/>
        <w:rPr>
          <w:rFonts w:ascii="Arial" w:hAnsi="Arial" w:cs="Arial"/>
        </w:rPr>
      </w:pPr>
    </w:p>
    <w:p w14:paraId="076DAB0F" w14:textId="590E174C"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Students are not allowed to take classes for credit at the law school unless they have been admitted through the </w:t>
      </w:r>
      <w:r w:rsidR="009B485B" w:rsidRPr="00562E5A">
        <w:rPr>
          <w:rFonts w:ascii="Arial" w:hAnsi="Arial" w:cs="Arial"/>
        </w:rPr>
        <w:t>Office of Enrollment Management</w:t>
      </w:r>
      <w:r w:rsidRPr="00562E5A">
        <w:rPr>
          <w:rFonts w:ascii="Arial" w:hAnsi="Arial" w:cs="Arial"/>
        </w:rPr>
        <w:t xml:space="preserve"> to seek a law degree. </w:t>
      </w:r>
    </w:p>
    <w:p w14:paraId="7DF5965D" w14:textId="77777777" w:rsidR="002F3584" w:rsidRPr="00562E5A" w:rsidRDefault="002F3584" w:rsidP="00BB1DCC">
      <w:pPr>
        <w:pStyle w:val="NormalWeb"/>
        <w:spacing w:before="0" w:beforeAutospacing="0" w:after="0" w:afterAutospacing="0"/>
        <w:ind w:left="360"/>
        <w:rPr>
          <w:rFonts w:ascii="Arial" w:hAnsi="Arial" w:cs="Arial"/>
        </w:rPr>
      </w:pPr>
    </w:p>
    <w:p w14:paraId="0B7C84E6" w14:textId="0CA0AF4E"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Students who have not been admitted may still audit courses--i.e., take the course simply for the student’s own benefit, </w:t>
      </w:r>
      <w:r w:rsidR="00836D63" w:rsidRPr="00562E5A">
        <w:rPr>
          <w:rFonts w:ascii="Arial" w:hAnsi="Arial" w:cs="Arial"/>
        </w:rPr>
        <w:t>if</w:t>
      </w:r>
      <w:r w:rsidRPr="00562E5A">
        <w:rPr>
          <w:rFonts w:ascii="Arial" w:hAnsi="Arial" w:cs="Arial"/>
        </w:rPr>
        <w:t xml:space="preserve"> the student can establish a sufficient knowledge of the law to demonstrate that the student’s presence in the class will not be detrimental to the learning environment in the class.  Students who have law degrees from ABA-accredited law schools will ordinarily be allowed to audit courses if there is room in the course.  Such students must submit a letter stating their date of graduation and name of law school, along with any other information requested with regard to a specific course.</w:t>
      </w:r>
    </w:p>
    <w:p w14:paraId="10FB2C33" w14:textId="77777777" w:rsidR="002F3584" w:rsidRPr="00562E5A" w:rsidRDefault="002F3584" w:rsidP="00BB1DCC">
      <w:pPr>
        <w:pStyle w:val="NormalWeb"/>
        <w:spacing w:before="0" w:beforeAutospacing="0" w:after="0" w:afterAutospacing="0"/>
        <w:ind w:left="360"/>
        <w:rPr>
          <w:rFonts w:ascii="Arial" w:hAnsi="Arial" w:cs="Arial"/>
        </w:rPr>
      </w:pPr>
    </w:p>
    <w:p w14:paraId="430325B3" w14:textId="4E6F64E9"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If students have obtained some knowledge of the law but have done so by a means other than graduation from an ABA-accredited law school, the student must write </w:t>
      </w:r>
      <w:r w:rsidR="009B485B" w:rsidRPr="00562E5A">
        <w:rPr>
          <w:rFonts w:ascii="Arial" w:hAnsi="Arial" w:cs="Arial"/>
        </w:rPr>
        <w:t xml:space="preserve">email </w:t>
      </w:r>
      <w:r w:rsidRPr="00562E5A">
        <w:rPr>
          <w:rFonts w:ascii="Arial" w:hAnsi="Arial" w:cs="Arial"/>
        </w:rPr>
        <w:t>the Assistant Dean for Student Affairs</w:t>
      </w:r>
      <w:r w:rsidR="009B485B" w:rsidRPr="00562E5A">
        <w:rPr>
          <w:rFonts w:ascii="Arial" w:hAnsi="Arial" w:cs="Arial"/>
        </w:rPr>
        <w:t xml:space="preserve"> (</w:t>
      </w:r>
      <w:hyperlink r:id="rId60" w:history="1">
        <w:r w:rsidR="009B485B" w:rsidRPr="00562E5A">
          <w:rPr>
            <w:rStyle w:val="Hyperlink"/>
            <w:rFonts w:ascii="Arial" w:hAnsi="Arial" w:cs="Arial"/>
          </w:rPr>
          <w:t>osalaw@iu.edu</w:t>
        </w:r>
      </w:hyperlink>
      <w:r w:rsidR="009B485B" w:rsidRPr="00562E5A">
        <w:rPr>
          <w:rFonts w:ascii="Arial" w:hAnsi="Arial" w:cs="Arial"/>
        </w:rPr>
        <w:t xml:space="preserve">) </w:t>
      </w:r>
      <w:r w:rsidRPr="00562E5A">
        <w:rPr>
          <w:rFonts w:ascii="Arial" w:hAnsi="Arial" w:cs="Arial"/>
        </w:rPr>
        <w:t xml:space="preserve"> describing the student’s background in law study and including a transcript and course descriptions for any law-related courses.</w:t>
      </w:r>
    </w:p>
    <w:p w14:paraId="0D976E88" w14:textId="77777777" w:rsidR="002F3584" w:rsidRPr="00562E5A" w:rsidRDefault="002F3584" w:rsidP="00BB1DCC">
      <w:pPr>
        <w:pStyle w:val="NormalWeb"/>
        <w:spacing w:before="0" w:beforeAutospacing="0" w:after="0" w:afterAutospacing="0"/>
        <w:ind w:left="360"/>
        <w:rPr>
          <w:rFonts w:ascii="Arial" w:hAnsi="Arial" w:cs="Arial"/>
        </w:rPr>
      </w:pPr>
    </w:p>
    <w:p w14:paraId="6ACA1C11" w14:textId="77777777"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Students whose legal training was received at schools outside the United States should provide, in addition to the items described above, official reports or photocopies of official reports showing their scores on the Test of Written English and the Test of English as a Second Language.  </w:t>
      </w:r>
    </w:p>
    <w:p w14:paraId="6B48DA9F" w14:textId="77777777" w:rsidR="002F3584" w:rsidRPr="00562E5A" w:rsidRDefault="002F3584" w:rsidP="00BB1DCC">
      <w:pPr>
        <w:pStyle w:val="NormalWeb"/>
        <w:spacing w:before="0" w:beforeAutospacing="0" w:after="0" w:afterAutospacing="0"/>
        <w:ind w:left="360"/>
        <w:rPr>
          <w:rFonts w:ascii="Arial" w:hAnsi="Arial" w:cs="Arial"/>
        </w:rPr>
      </w:pPr>
    </w:p>
    <w:p w14:paraId="66A3A26C" w14:textId="77777777"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lastRenderedPageBreak/>
        <w:t>The ability to audit a course is always subject to availability of seats in the class, the professor’s approval, and the Assistant Dean’s approval.</w:t>
      </w:r>
    </w:p>
    <w:p w14:paraId="18A81650" w14:textId="77777777" w:rsidR="002F3584" w:rsidRPr="00562E5A" w:rsidRDefault="002F3584" w:rsidP="00BB1DCC">
      <w:pPr>
        <w:pStyle w:val="NormalWeb"/>
        <w:spacing w:before="0" w:beforeAutospacing="0" w:after="0" w:afterAutospacing="0"/>
        <w:ind w:left="360"/>
        <w:rPr>
          <w:rFonts w:ascii="Arial" w:hAnsi="Arial" w:cs="Arial"/>
        </w:rPr>
      </w:pPr>
    </w:p>
    <w:p w14:paraId="2E9AF8F4" w14:textId="7E4584E2"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Requests to audit courses, along with all required information and documentation, should be </w:t>
      </w:r>
      <w:r w:rsidR="009B485B" w:rsidRPr="00562E5A">
        <w:rPr>
          <w:rFonts w:ascii="Arial" w:hAnsi="Arial" w:cs="Arial"/>
        </w:rPr>
        <w:t xml:space="preserve">emailed to </w:t>
      </w:r>
      <w:hyperlink r:id="rId61" w:history="1">
        <w:r w:rsidR="009B485B" w:rsidRPr="00562E5A">
          <w:rPr>
            <w:rStyle w:val="Hyperlink"/>
            <w:rFonts w:ascii="Arial" w:hAnsi="Arial" w:cs="Arial"/>
          </w:rPr>
          <w:t>osalaw@iu.edu</w:t>
        </w:r>
      </w:hyperlink>
      <w:r w:rsidR="009B485B" w:rsidRPr="00562E5A">
        <w:rPr>
          <w:rFonts w:ascii="Arial" w:hAnsi="Arial" w:cs="Arial"/>
        </w:rPr>
        <w:t xml:space="preserve"> </w:t>
      </w:r>
      <w:r w:rsidRPr="00562E5A">
        <w:rPr>
          <w:rFonts w:ascii="Arial" w:hAnsi="Arial" w:cs="Arial"/>
        </w:rPr>
        <w:t xml:space="preserve">at least two weeks before the date on which classes start.  In addition to the information described above, the written request must include (1) the specific course which the auditor wishes to audit, (2) the reasons the auditor wishes to take the course, and (3) the auditor’s full name, address and telephone number.   The auditor will be notified whether approval is granted; if it is, the auditor must pay </w:t>
      </w:r>
      <w:r w:rsidR="009B485B" w:rsidRPr="00562E5A">
        <w:rPr>
          <w:rFonts w:ascii="Arial" w:hAnsi="Arial" w:cs="Arial"/>
        </w:rPr>
        <w:t>the per credit tuition rate currently in effect.</w:t>
      </w:r>
    </w:p>
    <w:p w14:paraId="7C98C87B" w14:textId="77777777" w:rsidR="002F3584" w:rsidRPr="00562E5A" w:rsidRDefault="002F3584" w:rsidP="00BB1DCC">
      <w:pPr>
        <w:pStyle w:val="NormalWeb"/>
        <w:spacing w:before="0" w:beforeAutospacing="0" w:after="0" w:afterAutospacing="0"/>
        <w:ind w:left="360"/>
        <w:rPr>
          <w:rFonts w:ascii="Arial" w:hAnsi="Arial" w:cs="Arial"/>
        </w:rPr>
      </w:pPr>
    </w:p>
    <w:p w14:paraId="0A4D7BD1" w14:textId="77777777"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IU Robert H. McKinney School of Law is firmly committed to the accommodation of all regularly admitted students who wish to enroll in courses for credit.  The school is also firmly committed to achieving and maintaining appropriate faculty-student ratios in all classes.  Auditing will be permitted only if it will not interfere with the educational objectives of the school and the instructor.  </w:t>
      </w:r>
    </w:p>
    <w:p w14:paraId="771AB92D" w14:textId="77777777" w:rsidR="002F3584" w:rsidRPr="00562E5A" w:rsidRDefault="002F3584" w:rsidP="00BB1DCC">
      <w:pPr>
        <w:pStyle w:val="NormalWeb"/>
        <w:spacing w:before="0" w:beforeAutospacing="0" w:after="0" w:afterAutospacing="0"/>
        <w:ind w:left="360"/>
        <w:rPr>
          <w:rFonts w:ascii="Arial" w:hAnsi="Arial" w:cs="Arial"/>
        </w:rPr>
      </w:pPr>
    </w:p>
    <w:p w14:paraId="416F1B3E" w14:textId="037BC1F2" w:rsidR="007A4069" w:rsidRPr="00562E5A" w:rsidRDefault="00FE3ACE" w:rsidP="00BB1DCC">
      <w:pPr>
        <w:pStyle w:val="NormalWeb"/>
        <w:spacing w:before="0" w:beforeAutospacing="0" w:after="0" w:afterAutospacing="0"/>
        <w:ind w:left="360"/>
        <w:rPr>
          <w:rStyle w:val="Strong"/>
          <w:rFonts w:ascii="Arial" w:hAnsi="Arial" w:cs="Arial"/>
          <w:b w:val="0"/>
        </w:rPr>
      </w:pPr>
      <w:r w:rsidRPr="00562E5A">
        <w:rPr>
          <w:rFonts w:ascii="Arial" w:hAnsi="Arial" w:cs="Arial"/>
        </w:rPr>
        <w:t xml:space="preserve">Auditors receive no credit and do not sit for final exams.  Auditors are expected to purchase all required texts are and expected to comply with the instructor’s attendance policies.  Auditors may participate in class discussion with the consent of the instructor.     </w:t>
      </w:r>
      <w:bookmarkStart w:id="14" w:name="M"/>
      <w:bookmarkStart w:id="15" w:name="N"/>
      <w:bookmarkEnd w:id="14"/>
      <w:bookmarkEnd w:id="15"/>
      <w:r w:rsidRPr="00562E5A">
        <w:rPr>
          <w:rStyle w:val="Strong"/>
          <w:rFonts w:ascii="Arial" w:hAnsi="Arial" w:cs="Arial"/>
          <w:b w:val="0"/>
        </w:rPr>
        <w:t xml:space="preserve"> </w:t>
      </w:r>
    </w:p>
    <w:p w14:paraId="2617CE47" w14:textId="77777777" w:rsidR="002F3584" w:rsidRPr="00562E5A" w:rsidRDefault="002F3584" w:rsidP="00BB1DCC">
      <w:pPr>
        <w:pStyle w:val="NormalWeb"/>
        <w:spacing w:before="0" w:beforeAutospacing="0" w:after="0" w:afterAutospacing="0"/>
        <w:ind w:left="360"/>
        <w:rPr>
          <w:rStyle w:val="Strong"/>
          <w:rFonts w:ascii="Arial" w:hAnsi="Arial" w:cs="Arial"/>
          <w:b w:val="0"/>
        </w:rPr>
      </w:pPr>
    </w:p>
    <w:p w14:paraId="104EFE2F" w14:textId="29F4B5DB" w:rsidR="00FE3ACE" w:rsidRPr="00562E5A" w:rsidRDefault="008E12E1" w:rsidP="00BB1DCC">
      <w:pPr>
        <w:pStyle w:val="banner"/>
        <w:spacing w:before="0" w:beforeAutospacing="0" w:after="0" w:afterAutospacing="0"/>
        <w:rPr>
          <w:rStyle w:val="Strong"/>
          <w:rFonts w:ascii="Arial" w:hAnsi="Arial" w:cs="Arial"/>
        </w:rPr>
      </w:pPr>
      <w:r w:rsidRPr="00562E5A">
        <w:rPr>
          <w:rStyle w:val="Strong"/>
          <w:rFonts w:ascii="Arial" w:hAnsi="Arial" w:cs="Arial"/>
          <w:bCs w:val="0"/>
        </w:rPr>
        <w:t>W</w:t>
      </w:r>
      <w:r w:rsidR="00FE3ACE" w:rsidRPr="00562E5A">
        <w:rPr>
          <w:rStyle w:val="Strong"/>
          <w:rFonts w:ascii="Arial" w:hAnsi="Arial" w:cs="Arial"/>
          <w:b w:val="0"/>
        </w:rPr>
        <w:t xml:space="preserve">. </w:t>
      </w:r>
      <w:r w:rsidR="00FE3ACE" w:rsidRPr="00562E5A">
        <w:rPr>
          <w:rStyle w:val="Strong"/>
          <w:rFonts w:ascii="Arial" w:hAnsi="Arial" w:cs="Arial"/>
        </w:rPr>
        <w:t>Informal Modification of Class Schedules</w:t>
      </w:r>
    </w:p>
    <w:p w14:paraId="1A927B97" w14:textId="77777777" w:rsidR="002F3584" w:rsidRPr="00562E5A" w:rsidRDefault="002F3584" w:rsidP="00BB1DCC">
      <w:pPr>
        <w:pStyle w:val="banner"/>
        <w:spacing w:before="0" w:beforeAutospacing="0" w:after="0" w:afterAutospacing="0"/>
        <w:rPr>
          <w:rFonts w:ascii="Arial" w:hAnsi="Arial" w:cs="Arial"/>
        </w:rPr>
      </w:pPr>
    </w:p>
    <w:p w14:paraId="4179FDF5" w14:textId="115083DC" w:rsidR="00FE3ACE"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In general, the faculty should respect published schedules and the expectations generated by those schedules. A scheduled class should therefore not be changed with respect to its regular meeting time or place unless the faculty member concerned and a Vice Dean concludes that the reasonable expectations of students and other faculty members would not be substantially defeated by such a change or that a compelling reason outweighing these considerations supports the change. The voluntary agreement of all students in a class will establish that student expectations are not defeated. Agreement of students is voluntary if the anonymity of any objecting student is preserved by means of the following procedure: The faculty member shall announce a proposed scheduling change and announce that any objection may be made anonymously by communicating with </w:t>
      </w:r>
      <w:r w:rsidR="009B485B" w:rsidRPr="00562E5A">
        <w:rPr>
          <w:rFonts w:ascii="Arial" w:hAnsi="Arial" w:cs="Arial"/>
        </w:rPr>
        <w:t>a</w:t>
      </w:r>
      <w:r w:rsidRPr="00562E5A">
        <w:rPr>
          <w:rFonts w:ascii="Arial" w:hAnsi="Arial" w:cs="Arial"/>
        </w:rPr>
        <w:t xml:space="preserve"> Vice Dean within one week following the date of the announcement. A Vice Dean shall, upon receipt of objections, notify the faculty member proposing the change of these objections without disclosing the identity of the student(s) making them.</w:t>
      </w:r>
    </w:p>
    <w:p w14:paraId="78B1401A" w14:textId="77777777" w:rsidR="009B485B"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Classes should not be scheduled or rescheduled for times reserved for faculty and committee meetings. This policy does not apply to make-up classes.</w:t>
      </w:r>
      <w:bookmarkStart w:id="16" w:name="O"/>
      <w:bookmarkEnd w:id="16"/>
    </w:p>
    <w:p w14:paraId="5C85E5B5" w14:textId="77777777" w:rsidR="002C6CE6" w:rsidRPr="00562E5A" w:rsidRDefault="002C6CE6" w:rsidP="00BB1DCC">
      <w:pPr>
        <w:pStyle w:val="NormalWeb"/>
        <w:spacing w:before="0" w:beforeAutospacing="0" w:after="0" w:afterAutospacing="0"/>
        <w:ind w:left="360"/>
        <w:rPr>
          <w:rFonts w:ascii="Arial" w:hAnsi="Arial" w:cs="Arial"/>
        </w:rPr>
      </w:pPr>
    </w:p>
    <w:p w14:paraId="11FCD235" w14:textId="66A4C490" w:rsidR="00FE3ACE" w:rsidRPr="00562E5A" w:rsidRDefault="008E12E1" w:rsidP="00BB1DCC">
      <w:pPr>
        <w:pStyle w:val="NormalWeb"/>
        <w:spacing w:before="0" w:beforeAutospacing="0" w:after="0" w:afterAutospacing="0"/>
        <w:ind w:left="360" w:hanging="360"/>
        <w:rPr>
          <w:rStyle w:val="Strong"/>
          <w:rFonts w:ascii="Arial" w:hAnsi="Arial" w:cs="Arial"/>
        </w:rPr>
      </w:pPr>
      <w:r w:rsidRPr="00562E5A">
        <w:rPr>
          <w:rFonts w:ascii="Arial" w:hAnsi="Arial" w:cs="Arial"/>
          <w:b/>
          <w:bCs/>
        </w:rPr>
        <w:t>X</w:t>
      </w:r>
      <w:r w:rsidR="009B485B" w:rsidRPr="00562E5A">
        <w:rPr>
          <w:rFonts w:ascii="Arial" w:hAnsi="Arial" w:cs="Arial"/>
          <w:b/>
          <w:bCs/>
        </w:rPr>
        <w:t xml:space="preserve">.  </w:t>
      </w:r>
      <w:r w:rsidR="00FE3ACE" w:rsidRPr="00562E5A">
        <w:rPr>
          <w:rStyle w:val="Strong"/>
          <w:rFonts w:ascii="Arial" w:hAnsi="Arial" w:cs="Arial"/>
        </w:rPr>
        <w:t>Making up Missed Classes</w:t>
      </w:r>
    </w:p>
    <w:p w14:paraId="42C25007" w14:textId="77777777" w:rsidR="002C6CE6" w:rsidRPr="00562E5A" w:rsidRDefault="002C6CE6" w:rsidP="00BB1DCC">
      <w:pPr>
        <w:pStyle w:val="NormalWeb"/>
        <w:spacing w:before="0" w:beforeAutospacing="0" w:after="0" w:afterAutospacing="0"/>
        <w:ind w:left="360" w:hanging="360"/>
        <w:rPr>
          <w:rFonts w:ascii="Arial" w:hAnsi="Arial" w:cs="Arial"/>
        </w:rPr>
      </w:pPr>
    </w:p>
    <w:p w14:paraId="338D6AF4" w14:textId="13A830FA" w:rsidR="007325FF" w:rsidRPr="00562E5A" w:rsidRDefault="00FE3ACE" w:rsidP="00BB1DCC">
      <w:pPr>
        <w:pStyle w:val="NormalWeb"/>
        <w:spacing w:before="0" w:beforeAutospacing="0" w:after="0" w:afterAutospacing="0"/>
        <w:ind w:left="360"/>
        <w:rPr>
          <w:rFonts w:ascii="Arial" w:hAnsi="Arial" w:cs="Arial"/>
        </w:rPr>
      </w:pPr>
      <w:r w:rsidRPr="00562E5A">
        <w:rPr>
          <w:rFonts w:ascii="Arial" w:hAnsi="Arial" w:cs="Arial"/>
        </w:rPr>
        <w:t xml:space="preserve">Faculty members are responsible for ensuring that they meet their classes for the number and length of the periods scheduled. If classes are missed for reasons of illness or other exigency, faculty members are expected to make every reasonable </w:t>
      </w:r>
      <w:r w:rsidRPr="00562E5A">
        <w:rPr>
          <w:rFonts w:ascii="Arial" w:hAnsi="Arial" w:cs="Arial"/>
        </w:rPr>
        <w:lastRenderedPageBreak/>
        <w:t>effort to hold make-up classes or otherwise ensure that the entire time scheduled for class instruction is actually expended. Faculty members scheduling make-up classes should also be mindful of the policy discouraging make-up classes and review sessions during the last two weeks of the semester.</w:t>
      </w:r>
      <w:bookmarkStart w:id="17" w:name="P"/>
      <w:bookmarkEnd w:id="17"/>
      <w:r w:rsidR="00AB5E21" w:rsidRPr="00562E5A">
        <w:rPr>
          <w:rFonts w:ascii="Arial" w:hAnsi="Arial" w:cs="Arial"/>
        </w:rPr>
        <w:t xml:space="preserve">  Make-up classes should not be scheduled during the exam reading period.  </w:t>
      </w:r>
    </w:p>
    <w:p w14:paraId="0EB9219B" w14:textId="77777777" w:rsidR="002C6CE6" w:rsidRPr="00562E5A" w:rsidRDefault="002C6CE6" w:rsidP="00BB1DCC">
      <w:pPr>
        <w:pStyle w:val="NormalWeb"/>
        <w:spacing w:before="0" w:beforeAutospacing="0" w:after="0" w:afterAutospacing="0"/>
        <w:ind w:left="360"/>
        <w:rPr>
          <w:rFonts w:ascii="Arial" w:hAnsi="Arial" w:cs="Arial"/>
          <w:b/>
          <w:bCs/>
        </w:rPr>
      </w:pPr>
    </w:p>
    <w:p w14:paraId="202F271B" w14:textId="2A73B25C" w:rsidR="00FE3ACE" w:rsidRPr="00562E5A" w:rsidRDefault="00E2734C" w:rsidP="00BB1DCC">
      <w:pPr>
        <w:pStyle w:val="NormalWeb"/>
        <w:spacing w:before="0" w:beforeAutospacing="0" w:after="0" w:afterAutospacing="0"/>
        <w:ind w:left="360" w:hanging="360"/>
        <w:rPr>
          <w:rFonts w:ascii="Arial" w:hAnsi="Arial" w:cs="Arial"/>
          <w:b/>
        </w:rPr>
      </w:pPr>
      <w:r w:rsidRPr="00562E5A">
        <w:rPr>
          <w:rFonts w:ascii="Arial" w:hAnsi="Arial" w:cs="Arial"/>
          <w:b/>
          <w:bCs/>
        </w:rPr>
        <w:t>Y</w:t>
      </w:r>
      <w:r w:rsidR="007A4069" w:rsidRPr="00562E5A">
        <w:rPr>
          <w:rFonts w:ascii="Arial" w:hAnsi="Arial" w:cs="Arial"/>
          <w:b/>
          <w:bCs/>
        </w:rPr>
        <w:t xml:space="preserve">. </w:t>
      </w:r>
      <w:r w:rsidR="00FE3ACE" w:rsidRPr="00562E5A">
        <w:rPr>
          <w:rFonts w:ascii="Arial" w:hAnsi="Arial" w:cs="Arial"/>
          <w:b/>
        </w:rPr>
        <w:t>Student Complaint</w:t>
      </w:r>
      <w:r w:rsidR="007A4069" w:rsidRPr="00562E5A">
        <w:rPr>
          <w:rFonts w:ascii="Arial" w:hAnsi="Arial" w:cs="Arial"/>
          <w:b/>
        </w:rPr>
        <w:t xml:space="preserve"> Policies</w:t>
      </w:r>
    </w:p>
    <w:p w14:paraId="27AAF7DE" w14:textId="77777777" w:rsidR="002C6CE6" w:rsidRPr="00562E5A" w:rsidRDefault="002C6CE6" w:rsidP="00BB1DCC">
      <w:pPr>
        <w:pStyle w:val="NormalWeb"/>
        <w:spacing w:before="0" w:beforeAutospacing="0" w:after="0" w:afterAutospacing="0"/>
        <w:ind w:left="360" w:hanging="360"/>
        <w:rPr>
          <w:rFonts w:ascii="Arial" w:hAnsi="Arial" w:cs="Arial"/>
          <w:b/>
        </w:rPr>
      </w:pPr>
    </w:p>
    <w:p w14:paraId="7ACD2D72" w14:textId="210CF52F" w:rsidR="007A4069" w:rsidRPr="00562E5A" w:rsidRDefault="007A4069" w:rsidP="00BB1DCC">
      <w:pPr>
        <w:pStyle w:val="NormalWeb"/>
        <w:spacing w:before="0" w:beforeAutospacing="0" w:after="0" w:afterAutospacing="0"/>
        <w:ind w:left="360" w:hanging="360"/>
        <w:rPr>
          <w:rFonts w:ascii="Arial" w:hAnsi="Arial" w:cs="Arial"/>
          <w:bCs/>
        </w:rPr>
      </w:pPr>
      <w:r w:rsidRPr="00562E5A">
        <w:rPr>
          <w:rFonts w:ascii="Arial" w:hAnsi="Arial" w:cs="Arial"/>
          <w:b/>
        </w:rPr>
        <w:tab/>
      </w:r>
      <w:r w:rsidRPr="00562E5A">
        <w:rPr>
          <w:rFonts w:ascii="Arial" w:hAnsi="Arial" w:cs="Arial"/>
          <w:bCs/>
        </w:rPr>
        <w:t>Before submitting any complaint, the School of Law student should consult with the Assistant Dean for Student Affairs to ensure they are filing the complaint with the appropriate law school, campus, or university office.  Such consultations are strictly confidential.</w:t>
      </w:r>
    </w:p>
    <w:p w14:paraId="75D51127" w14:textId="77777777" w:rsidR="002C6CE6" w:rsidRPr="00562E5A" w:rsidRDefault="002C6CE6" w:rsidP="00BB1DCC">
      <w:pPr>
        <w:pStyle w:val="NormalWeb"/>
        <w:spacing w:before="0" w:beforeAutospacing="0" w:after="0" w:afterAutospacing="0"/>
        <w:ind w:left="360" w:hanging="360"/>
        <w:rPr>
          <w:rFonts w:ascii="Arial" w:hAnsi="Arial" w:cs="Arial"/>
          <w:bCs/>
        </w:rPr>
      </w:pPr>
    </w:p>
    <w:p w14:paraId="1D2943BC" w14:textId="512EF75A" w:rsidR="00FE3ACE" w:rsidRPr="00562E5A" w:rsidRDefault="007A4069" w:rsidP="00BB1DCC">
      <w:pPr>
        <w:pStyle w:val="NormalWeb"/>
        <w:spacing w:before="0" w:beforeAutospacing="0" w:after="0" w:afterAutospacing="0"/>
        <w:ind w:left="360" w:hanging="360"/>
        <w:rPr>
          <w:rFonts w:ascii="Arial" w:hAnsi="Arial" w:cs="Arial"/>
        </w:rPr>
      </w:pPr>
      <w:r w:rsidRPr="00562E5A">
        <w:rPr>
          <w:rFonts w:ascii="Arial" w:hAnsi="Arial" w:cs="Arial"/>
          <w:bCs/>
        </w:rPr>
        <w:tab/>
        <w:t>Indiana University Rober</w:t>
      </w:r>
      <w:r w:rsidR="00FE3ACE" w:rsidRPr="00562E5A">
        <w:rPr>
          <w:rFonts w:ascii="Arial" w:hAnsi="Arial" w:cs="Arial"/>
        </w:rPr>
        <w:t xml:space="preserve">t H. McKinney School of Law is subject to </w:t>
      </w:r>
      <w:r w:rsidRPr="00562E5A">
        <w:rPr>
          <w:rFonts w:ascii="Arial" w:hAnsi="Arial" w:cs="Arial"/>
        </w:rPr>
        <w:t xml:space="preserve">the </w:t>
      </w:r>
      <w:hyperlink r:id="rId62" w:history="1">
        <w:r w:rsidRPr="00562E5A">
          <w:rPr>
            <w:rStyle w:val="Hyperlink"/>
            <w:rFonts w:ascii="Arial" w:hAnsi="Arial" w:cs="Arial"/>
          </w:rPr>
          <w:t>American Bar Association Standards for Approval of Law Schools.</w:t>
        </w:r>
      </w:hyperlink>
      <w:r w:rsidRPr="00562E5A">
        <w:rPr>
          <w:rFonts w:ascii="Arial" w:hAnsi="Arial" w:cs="Arial"/>
        </w:rPr>
        <w:t xml:space="preserve">  </w:t>
      </w:r>
      <w:r w:rsidR="00FE3ACE" w:rsidRPr="00562E5A">
        <w:rPr>
          <w:rFonts w:ascii="Arial" w:hAnsi="Arial" w:cs="Arial"/>
        </w:rPr>
        <w:t>Any School of Law student who would like to bring a formal complaint to the Administration of the School of Law regarding a significant problem that directly implicates the School of Law’s program of legal education and its compliance with the ABA Standards should do the following:</w:t>
      </w:r>
    </w:p>
    <w:p w14:paraId="3E5F194F" w14:textId="77777777" w:rsidR="002C6CE6" w:rsidRPr="00562E5A" w:rsidRDefault="002C6CE6" w:rsidP="00BB1DCC">
      <w:pPr>
        <w:pStyle w:val="NormalWeb"/>
        <w:spacing w:before="0" w:beforeAutospacing="0" w:after="0" w:afterAutospacing="0"/>
        <w:ind w:left="360" w:hanging="360"/>
        <w:rPr>
          <w:rFonts w:ascii="Arial" w:hAnsi="Arial" w:cs="Arial"/>
        </w:rPr>
      </w:pPr>
    </w:p>
    <w:p w14:paraId="631F79EB" w14:textId="52A9697F" w:rsidR="00FE3ACE" w:rsidRPr="00562E5A" w:rsidRDefault="004D7072" w:rsidP="000E51F8">
      <w:pPr>
        <w:pStyle w:val="ListParagraph"/>
        <w:numPr>
          <w:ilvl w:val="0"/>
          <w:numId w:val="5"/>
        </w:numPr>
        <w:rPr>
          <w:rFonts w:ascii="Arial" w:hAnsi="Arial" w:cs="Arial"/>
        </w:rPr>
      </w:pPr>
      <w:r w:rsidRPr="00562E5A">
        <w:rPr>
          <w:rFonts w:ascii="Arial" w:hAnsi="Arial" w:cs="Arial"/>
        </w:rPr>
        <w:t>S</w:t>
      </w:r>
      <w:r w:rsidR="00FE3ACE" w:rsidRPr="00562E5A">
        <w:rPr>
          <w:rFonts w:ascii="Arial" w:hAnsi="Arial" w:cs="Arial"/>
        </w:rPr>
        <w:t>ubmit a written complaint to the Assistant Dean for Student Affairs</w:t>
      </w:r>
      <w:r w:rsidRPr="00562E5A">
        <w:rPr>
          <w:rFonts w:ascii="Arial" w:hAnsi="Arial" w:cs="Arial"/>
        </w:rPr>
        <w:t xml:space="preserve"> (ADSA)</w:t>
      </w:r>
      <w:r w:rsidR="007A4069" w:rsidRPr="00562E5A">
        <w:rPr>
          <w:rFonts w:ascii="Arial" w:hAnsi="Arial" w:cs="Arial"/>
        </w:rPr>
        <w:t>,</w:t>
      </w:r>
    </w:p>
    <w:p w14:paraId="73A961AC" w14:textId="77777777" w:rsidR="002C6CE6" w:rsidRPr="00562E5A" w:rsidRDefault="002C6CE6" w:rsidP="002C6CE6">
      <w:pPr>
        <w:pStyle w:val="ListParagraph"/>
        <w:rPr>
          <w:rFonts w:ascii="Arial" w:hAnsi="Arial" w:cs="Arial"/>
        </w:rPr>
      </w:pPr>
    </w:p>
    <w:p w14:paraId="2A11C154" w14:textId="002BA837" w:rsidR="007A4069" w:rsidRPr="00562E5A" w:rsidRDefault="004D7072" w:rsidP="000E51F8">
      <w:pPr>
        <w:numPr>
          <w:ilvl w:val="0"/>
          <w:numId w:val="5"/>
        </w:numPr>
        <w:contextualSpacing/>
        <w:rPr>
          <w:rFonts w:ascii="Arial" w:hAnsi="Arial" w:cs="Arial"/>
        </w:rPr>
      </w:pPr>
      <w:r w:rsidRPr="00562E5A">
        <w:rPr>
          <w:rFonts w:ascii="Arial" w:hAnsi="Arial" w:cs="Arial"/>
        </w:rPr>
        <w:t>D</w:t>
      </w:r>
      <w:r w:rsidR="00FE3ACE" w:rsidRPr="00562E5A">
        <w:rPr>
          <w:rFonts w:ascii="Arial" w:hAnsi="Arial" w:cs="Arial"/>
        </w:rPr>
        <w:t>escribe in detail the action, program or process complained of, and explain how it implicates the School of Law’s program of legal education an</w:t>
      </w:r>
      <w:r w:rsidR="007A4069" w:rsidRPr="00562E5A">
        <w:rPr>
          <w:rFonts w:ascii="Arial" w:hAnsi="Arial" w:cs="Arial"/>
        </w:rPr>
        <w:t>d, if known,</w:t>
      </w:r>
      <w:r w:rsidR="00FE3ACE" w:rsidRPr="00562E5A">
        <w:rPr>
          <w:rFonts w:ascii="Arial" w:hAnsi="Arial" w:cs="Arial"/>
        </w:rPr>
        <w:t xml:space="preserve"> its compliance with a particular identified ABA Standard, and</w:t>
      </w:r>
    </w:p>
    <w:p w14:paraId="71E58F2B" w14:textId="77777777" w:rsidR="002C6CE6" w:rsidRPr="00562E5A" w:rsidRDefault="002C6CE6" w:rsidP="002C6CE6">
      <w:pPr>
        <w:ind w:left="720"/>
        <w:contextualSpacing/>
        <w:rPr>
          <w:rFonts w:ascii="Arial" w:hAnsi="Arial" w:cs="Arial"/>
        </w:rPr>
      </w:pPr>
    </w:p>
    <w:p w14:paraId="7883101A" w14:textId="411CC2B5" w:rsidR="00FE3ACE" w:rsidRPr="00562E5A" w:rsidRDefault="004D7072" w:rsidP="000E51F8">
      <w:pPr>
        <w:numPr>
          <w:ilvl w:val="0"/>
          <w:numId w:val="5"/>
        </w:numPr>
        <w:contextualSpacing/>
        <w:rPr>
          <w:rFonts w:ascii="Arial" w:hAnsi="Arial" w:cs="Arial"/>
        </w:rPr>
      </w:pPr>
      <w:r w:rsidRPr="00562E5A">
        <w:rPr>
          <w:rFonts w:ascii="Arial" w:hAnsi="Arial" w:cs="Arial"/>
        </w:rPr>
        <w:t>P</w:t>
      </w:r>
      <w:r w:rsidR="00FE3ACE" w:rsidRPr="00562E5A">
        <w:rPr>
          <w:rFonts w:ascii="Arial" w:hAnsi="Arial" w:cs="Arial"/>
        </w:rPr>
        <w:t>rovide in the complaint the name, official Indiana University email address, and mailing address of the complainant for further communication about the complaint.</w:t>
      </w:r>
    </w:p>
    <w:p w14:paraId="13FD7847" w14:textId="77777777" w:rsidR="004D7072" w:rsidRPr="00562E5A" w:rsidRDefault="004D7072" w:rsidP="00BB1DCC">
      <w:pPr>
        <w:contextualSpacing/>
        <w:rPr>
          <w:rFonts w:ascii="Arial" w:hAnsi="Arial" w:cs="Arial"/>
        </w:rPr>
      </w:pPr>
    </w:p>
    <w:p w14:paraId="1BA1E99D" w14:textId="77777777" w:rsidR="008E12E1" w:rsidRPr="00562E5A" w:rsidRDefault="004D7072" w:rsidP="00BB1DCC">
      <w:pPr>
        <w:ind w:left="360"/>
        <w:contextualSpacing/>
        <w:rPr>
          <w:rFonts w:ascii="Arial" w:hAnsi="Arial" w:cs="Arial"/>
          <w:b/>
          <w:bCs/>
        </w:rPr>
      </w:pPr>
      <w:r w:rsidRPr="00562E5A">
        <w:rPr>
          <w:rFonts w:ascii="Arial" w:hAnsi="Arial" w:cs="Arial"/>
          <w:b/>
          <w:bCs/>
        </w:rPr>
        <w:t>Procedures for Addressing Complaints</w:t>
      </w:r>
    </w:p>
    <w:p w14:paraId="499495C3" w14:textId="77777777" w:rsidR="008E12E1" w:rsidRPr="00562E5A" w:rsidRDefault="008E12E1" w:rsidP="00BB1DCC">
      <w:pPr>
        <w:ind w:left="360"/>
        <w:contextualSpacing/>
        <w:rPr>
          <w:rFonts w:ascii="Arial" w:hAnsi="Arial" w:cs="Arial"/>
          <w:b/>
          <w:bCs/>
        </w:rPr>
      </w:pPr>
    </w:p>
    <w:p w14:paraId="6ECED2F9" w14:textId="77777777" w:rsidR="008E12E1" w:rsidRPr="00562E5A" w:rsidRDefault="008E12E1" w:rsidP="00BB1DCC">
      <w:pPr>
        <w:ind w:left="720" w:hanging="360"/>
        <w:contextualSpacing/>
        <w:rPr>
          <w:rFonts w:ascii="Arial" w:hAnsi="Arial" w:cs="Arial"/>
        </w:rPr>
      </w:pPr>
      <w:r w:rsidRPr="00562E5A">
        <w:rPr>
          <w:rFonts w:ascii="Arial" w:hAnsi="Arial" w:cs="Arial"/>
        </w:rPr>
        <w:t>1</w:t>
      </w:r>
      <w:r w:rsidRPr="00562E5A">
        <w:rPr>
          <w:rFonts w:ascii="Arial" w:hAnsi="Arial" w:cs="Arial"/>
          <w:b/>
          <w:bCs/>
        </w:rPr>
        <w:t xml:space="preserve">.  </w:t>
      </w:r>
      <w:r w:rsidR="004D7072" w:rsidRPr="00562E5A">
        <w:rPr>
          <w:rFonts w:ascii="Arial" w:hAnsi="Arial" w:cs="Arial"/>
        </w:rPr>
        <w:t>The ADSA, or a Vice Dean if the ADSA is unavailable, should acknowledge the written complaint within three (3) business days of receipt.</w:t>
      </w:r>
    </w:p>
    <w:p w14:paraId="50FCB6B2" w14:textId="77777777" w:rsidR="008E12E1" w:rsidRPr="00562E5A" w:rsidRDefault="008E12E1" w:rsidP="00BB1DCC">
      <w:pPr>
        <w:ind w:left="360"/>
        <w:contextualSpacing/>
        <w:rPr>
          <w:rFonts w:ascii="Arial" w:hAnsi="Arial" w:cs="Arial"/>
        </w:rPr>
      </w:pPr>
    </w:p>
    <w:p w14:paraId="10CB94CC" w14:textId="37974DA1" w:rsidR="004D7072" w:rsidRPr="00562E5A" w:rsidRDefault="008E12E1" w:rsidP="00BB1DCC">
      <w:pPr>
        <w:ind w:left="720" w:hanging="360"/>
        <w:contextualSpacing/>
        <w:rPr>
          <w:rFonts w:ascii="Arial" w:hAnsi="Arial" w:cs="Arial"/>
          <w:b/>
          <w:bCs/>
        </w:rPr>
      </w:pPr>
      <w:r w:rsidRPr="00562E5A">
        <w:rPr>
          <w:rFonts w:ascii="Arial" w:hAnsi="Arial" w:cs="Arial"/>
        </w:rPr>
        <w:t xml:space="preserve">2.  </w:t>
      </w:r>
      <w:r w:rsidR="004D7072" w:rsidRPr="00562E5A">
        <w:rPr>
          <w:rFonts w:ascii="Arial" w:hAnsi="Arial" w:cs="Arial"/>
        </w:rPr>
        <w:t xml:space="preserve">Within twenty (20) business days of acknowledgment of the complaint, the ADSA shall either meet with the complainant or respond to the substance of the complaint in writing.  The student should either receive a response to the complaint or receive information about what steps are being taken by the School of Law to address the </w:t>
      </w:r>
      <w:r w:rsidRPr="00562E5A">
        <w:rPr>
          <w:rFonts w:ascii="Arial" w:hAnsi="Arial" w:cs="Arial"/>
        </w:rPr>
        <w:t>complaint or</w:t>
      </w:r>
      <w:r w:rsidR="004D7072" w:rsidRPr="00562E5A">
        <w:rPr>
          <w:rFonts w:ascii="Arial" w:hAnsi="Arial" w:cs="Arial"/>
        </w:rPr>
        <w:t xml:space="preserve"> receive a statement indicating the complaint needs further investigation.</w:t>
      </w:r>
    </w:p>
    <w:p w14:paraId="742CE5A1" w14:textId="77777777" w:rsidR="008E12E1" w:rsidRPr="00562E5A" w:rsidRDefault="008E12E1" w:rsidP="00BB1DCC">
      <w:pPr>
        <w:tabs>
          <w:tab w:val="left" w:pos="1530"/>
        </w:tabs>
        <w:ind w:left="360"/>
        <w:rPr>
          <w:rFonts w:ascii="Arial" w:hAnsi="Arial" w:cs="Arial"/>
          <w:b/>
          <w:bCs/>
        </w:rPr>
      </w:pPr>
    </w:p>
    <w:p w14:paraId="05925105" w14:textId="77777777" w:rsidR="008E12E1" w:rsidRPr="00562E5A" w:rsidRDefault="004D7072" w:rsidP="00BB1DCC">
      <w:pPr>
        <w:tabs>
          <w:tab w:val="left" w:pos="1530"/>
        </w:tabs>
        <w:ind w:left="360"/>
        <w:rPr>
          <w:rFonts w:ascii="Arial" w:hAnsi="Arial" w:cs="Arial"/>
          <w:b/>
          <w:bCs/>
        </w:rPr>
      </w:pPr>
      <w:r w:rsidRPr="00562E5A">
        <w:rPr>
          <w:rFonts w:ascii="Arial" w:hAnsi="Arial" w:cs="Arial"/>
          <w:b/>
          <w:bCs/>
        </w:rPr>
        <w:t>Appeals</w:t>
      </w:r>
    </w:p>
    <w:p w14:paraId="42AD0F91" w14:textId="77777777" w:rsidR="008E12E1" w:rsidRPr="00562E5A" w:rsidRDefault="008E12E1" w:rsidP="00BB1DCC">
      <w:pPr>
        <w:tabs>
          <w:tab w:val="left" w:pos="1530"/>
        </w:tabs>
        <w:ind w:left="360"/>
        <w:rPr>
          <w:rFonts w:ascii="Arial" w:hAnsi="Arial" w:cs="Arial"/>
          <w:b/>
          <w:bCs/>
        </w:rPr>
      </w:pPr>
    </w:p>
    <w:p w14:paraId="45A1A892" w14:textId="103862EC" w:rsidR="004D7072" w:rsidRPr="00562E5A" w:rsidRDefault="008E12E1" w:rsidP="00BB1DCC">
      <w:pPr>
        <w:tabs>
          <w:tab w:val="left" w:pos="1530"/>
        </w:tabs>
        <w:ind w:left="720" w:hanging="360"/>
        <w:rPr>
          <w:rFonts w:ascii="Arial" w:hAnsi="Arial" w:cs="Arial"/>
        </w:rPr>
      </w:pPr>
      <w:r w:rsidRPr="00562E5A">
        <w:rPr>
          <w:rFonts w:ascii="Arial" w:hAnsi="Arial" w:cs="Arial"/>
        </w:rPr>
        <w:t xml:space="preserve">1.  </w:t>
      </w:r>
      <w:r w:rsidR="004D7072" w:rsidRPr="00562E5A">
        <w:rPr>
          <w:rFonts w:ascii="Arial" w:hAnsi="Arial" w:cs="Arial"/>
        </w:rPr>
        <w:t>Appeals may be taken to the Dean of the School of Law within seven (7) days after the complainant receives a response from the ADSA.</w:t>
      </w:r>
    </w:p>
    <w:p w14:paraId="39290AE3" w14:textId="335CFFF2" w:rsidR="004D7072" w:rsidRPr="00562E5A" w:rsidRDefault="008E12E1" w:rsidP="00BB1DCC">
      <w:pPr>
        <w:tabs>
          <w:tab w:val="left" w:pos="1530"/>
        </w:tabs>
        <w:ind w:left="360"/>
        <w:rPr>
          <w:rFonts w:ascii="Arial" w:hAnsi="Arial" w:cs="Arial"/>
        </w:rPr>
      </w:pPr>
      <w:r w:rsidRPr="00562E5A">
        <w:rPr>
          <w:rFonts w:ascii="Arial" w:hAnsi="Arial" w:cs="Arial"/>
        </w:rPr>
        <w:lastRenderedPageBreak/>
        <w:t xml:space="preserve">2.  </w:t>
      </w:r>
      <w:r w:rsidR="004D7072" w:rsidRPr="00562E5A">
        <w:rPr>
          <w:rFonts w:ascii="Arial" w:hAnsi="Arial" w:cs="Arial"/>
        </w:rPr>
        <w:t>Any decision made on appeal by the Dean shall be final.</w:t>
      </w:r>
    </w:p>
    <w:p w14:paraId="688B95BF" w14:textId="77777777" w:rsidR="002C6CE6" w:rsidRPr="00562E5A" w:rsidRDefault="002C6CE6" w:rsidP="00BB1DCC">
      <w:pPr>
        <w:tabs>
          <w:tab w:val="left" w:pos="1530"/>
        </w:tabs>
        <w:ind w:left="360"/>
        <w:rPr>
          <w:rFonts w:ascii="Arial" w:hAnsi="Arial" w:cs="Arial"/>
        </w:rPr>
      </w:pPr>
    </w:p>
    <w:p w14:paraId="1A485360" w14:textId="4DFCA4F1" w:rsidR="00455EA6" w:rsidRPr="00562E5A" w:rsidRDefault="00455EA6" w:rsidP="00BB1DCC">
      <w:pPr>
        <w:ind w:left="360"/>
        <w:rPr>
          <w:rFonts w:ascii="Arial" w:hAnsi="Arial" w:cs="Arial"/>
          <w:b/>
        </w:rPr>
      </w:pPr>
      <w:r w:rsidRPr="00562E5A">
        <w:rPr>
          <w:rFonts w:ascii="Arial" w:hAnsi="Arial" w:cs="Arial"/>
          <w:b/>
        </w:rPr>
        <w:t>Complaint Records</w:t>
      </w:r>
    </w:p>
    <w:p w14:paraId="5BA19CC7" w14:textId="77777777" w:rsidR="002C6CE6" w:rsidRPr="00562E5A" w:rsidRDefault="002C6CE6" w:rsidP="00BB1DCC">
      <w:pPr>
        <w:ind w:left="360"/>
        <w:rPr>
          <w:rFonts w:ascii="Arial" w:hAnsi="Arial" w:cs="Arial"/>
          <w:bCs/>
        </w:rPr>
      </w:pPr>
    </w:p>
    <w:p w14:paraId="6F426BFC" w14:textId="26097718" w:rsidR="00455EA6" w:rsidRPr="00455EA6" w:rsidRDefault="00455EA6" w:rsidP="00BB1DCC">
      <w:pPr>
        <w:ind w:left="360"/>
        <w:rPr>
          <w:rFonts w:ascii="Arial" w:hAnsi="Arial" w:cs="Arial"/>
          <w:bCs/>
        </w:rPr>
      </w:pPr>
      <w:r w:rsidRPr="00562E5A">
        <w:rPr>
          <w:rFonts w:ascii="Arial" w:hAnsi="Arial" w:cs="Arial"/>
          <w:bCs/>
        </w:rPr>
        <w:t>A copy of each complaint and a summary of how it was investigated and resolved shall be kept in the Office of Student Affairs for ten (10) years.</w:t>
      </w:r>
    </w:p>
    <w:p w14:paraId="40DA745C" w14:textId="0DA7476A" w:rsidR="007A58B2" w:rsidRPr="006F4D56" w:rsidRDefault="00FE3ACE" w:rsidP="00BB1DCC">
      <w:pPr>
        <w:ind w:left="360"/>
        <w:rPr>
          <w:rFonts w:ascii="Arial" w:hAnsi="Arial" w:cs="Arial"/>
        </w:rPr>
      </w:pPr>
      <w:r w:rsidRPr="006F4D56">
        <w:rPr>
          <w:rFonts w:ascii="Arial" w:hAnsi="Arial" w:cs="Arial"/>
          <w:b/>
        </w:rPr>
        <w:br/>
      </w:r>
    </w:p>
    <w:sectPr w:rsidR="007A58B2" w:rsidRPr="006F4D56" w:rsidSect="0048602E">
      <w:headerReference w:type="default" r:id="rId63"/>
      <w:footerReference w:type="default" r:id="rId6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D7EE" w14:textId="77777777" w:rsidR="00434937" w:rsidRDefault="00434937" w:rsidP="005B6281">
      <w:r>
        <w:separator/>
      </w:r>
    </w:p>
  </w:endnote>
  <w:endnote w:type="continuationSeparator" w:id="0">
    <w:p w14:paraId="2DCDD1EA" w14:textId="77777777" w:rsidR="00434937" w:rsidRDefault="00434937" w:rsidP="005B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6FDC" w14:textId="31287BE1" w:rsidR="00EA7D1A" w:rsidRPr="0089754E" w:rsidRDefault="00EA7D1A" w:rsidP="00623299">
    <w:pPr>
      <w:pStyle w:val="Footer"/>
      <w:pBdr>
        <w:top w:val="thinThickSmallGap" w:sz="24" w:space="1" w:color="622423"/>
      </w:pBdr>
      <w:tabs>
        <w:tab w:val="right" w:pos="10083"/>
      </w:tabs>
      <w:jc w:val="center"/>
      <w:rPr>
        <w:rFonts w:ascii="Arial" w:hAnsi="Arial"/>
        <w:sz w:val="20"/>
      </w:rPr>
    </w:pPr>
    <w:r w:rsidRPr="00D86D4D">
      <w:rPr>
        <w:rFonts w:ascii="Arial" w:hAnsi="Arial"/>
        <w:sz w:val="18"/>
        <w:szCs w:val="18"/>
      </w:rPr>
      <w:t>Upda</w:t>
    </w:r>
    <w:r w:rsidRPr="00CB16E8">
      <w:rPr>
        <w:rFonts w:ascii="Arial" w:hAnsi="Arial"/>
        <w:sz w:val="18"/>
        <w:szCs w:val="18"/>
      </w:rPr>
      <w:t xml:space="preserve">ted </w:t>
    </w:r>
    <w:r w:rsidR="00F61DE4">
      <w:rPr>
        <w:rFonts w:ascii="Arial" w:hAnsi="Arial"/>
        <w:sz w:val="18"/>
        <w:szCs w:val="18"/>
      </w:rPr>
      <w:t xml:space="preserve">3 </w:t>
    </w:r>
    <w:r w:rsidR="00E2734C">
      <w:rPr>
        <w:rFonts w:ascii="Arial" w:hAnsi="Arial"/>
        <w:sz w:val="18"/>
        <w:szCs w:val="18"/>
      </w:rPr>
      <w:t>Aug</w:t>
    </w:r>
    <w:r w:rsidR="002502AF">
      <w:rPr>
        <w:rFonts w:ascii="Arial" w:hAnsi="Arial"/>
        <w:sz w:val="18"/>
        <w:szCs w:val="18"/>
      </w:rPr>
      <w:t xml:space="preserve"> 2025</w:t>
    </w:r>
    <w:r>
      <w:rPr>
        <w:rFonts w:ascii="Arial" w:hAnsi="Arial"/>
        <w:sz w:val="18"/>
        <w:szCs w:val="18"/>
      </w:rPr>
      <w:t xml:space="preserve">                                                                                      </w:t>
    </w:r>
    <w:r w:rsidRPr="00623299">
      <w:rPr>
        <w:rFonts w:ascii="Arial" w:hAnsi="Arial"/>
        <w:sz w:val="18"/>
        <w:szCs w:val="18"/>
      </w:rPr>
      <w:t xml:space="preserve">Section I - Page </w:t>
    </w:r>
    <w:r w:rsidRPr="00623299">
      <w:rPr>
        <w:rFonts w:ascii="Arial" w:hAnsi="Arial"/>
        <w:sz w:val="18"/>
        <w:szCs w:val="18"/>
      </w:rPr>
      <w:fldChar w:fldCharType="begin"/>
    </w:r>
    <w:r w:rsidRPr="00623299">
      <w:rPr>
        <w:rFonts w:ascii="Arial" w:hAnsi="Arial"/>
        <w:sz w:val="18"/>
        <w:szCs w:val="18"/>
      </w:rPr>
      <w:instrText xml:space="preserve"> PAGE </w:instrText>
    </w:r>
    <w:r w:rsidRPr="00623299">
      <w:rPr>
        <w:rFonts w:ascii="Arial" w:hAnsi="Arial"/>
        <w:sz w:val="18"/>
        <w:szCs w:val="18"/>
      </w:rPr>
      <w:fldChar w:fldCharType="separate"/>
    </w:r>
    <w:r w:rsidR="00EB39E1">
      <w:rPr>
        <w:rFonts w:ascii="Arial" w:hAnsi="Arial"/>
        <w:noProof/>
        <w:sz w:val="18"/>
        <w:szCs w:val="18"/>
      </w:rPr>
      <w:t>2</w:t>
    </w:r>
    <w:r w:rsidRPr="00623299">
      <w:rPr>
        <w:rFonts w:ascii="Arial" w:hAnsi="Arial"/>
        <w:sz w:val="18"/>
        <w:szCs w:val="18"/>
      </w:rPr>
      <w:fldChar w:fldCharType="end"/>
    </w:r>
    <w:r w:rsidRPr="00623299">
      <w:rPr>
        <w:rFonts w:ascii="Arial" w:hAnsi="Arial"/>
        <w:sz w:val="18"/>
        <w:szCs w:val="18"/>
      </w:rPr>
      <w:t xml:space="preserve"> of </w:t>
    </w:r>
    <w:r w:rsidRPr="00623299">
      <w:rPr>
        <w:rFonts w:ascii="Arial" w:hAnsi="Arial"/>
        <w:sz w:val="18"/>
        <w:szCs w:val="18"/>
      </w:rPr>
      <w:fldChar w:fldCharType="begin"/>
    </w:r>
    <w:r w:rsidRPr="00623299">
      <w:rPr>
        <w:rFonts w:ascii="Arial" w:hAnsi="Arial"/>
        <w:sz w:val="18"/>
        <w:szCs w:val="18"/>
      </w:rPr>
      <w:instrText xml:space="preserve"> NUMPAGES </w:instrText>
    </w:r>
    <w:r w:rsidRPr="00623299">
      <w:rPr>
        <w:rFonts w:ascii="Arial" w:hAnsi="Arial"/>
        <w:sz w:val="18"/>
        <w:szCs w:val="18"/>
      </w:rPr>
      <w:fldChar w:fldCharType="separate"/>
    </w:r>
    <w:r w:rsidR="00EB39E1">
      <w:rPr>
        <w:rFonts w:ascii="Arial" w:hAnsi="Arial"/>
        <w:noProof/>
        <w:sz w:val="18"/>
        <w:szCs w:val="18"/>
      </w:rPr>
      <w:t>40</w:t>
    </w:r>
    <w:r w:rsidRPr="00623299">
      <w:rPr>
        <w:rFonts w:ascii="Arial" w:hAnsi="Arial"/>
        <w:sz w:val="18"/>
        <w:szCs w:val="18"/>
      </w:rPr>
      <w:fldChar w:fldCharType="end"/>
    </w:r>
  </w:p>
  <w:p w14:paraId="58692BF4" w14:textId="77777777" w:rsidR="00EA7D1A" w:rsidRDefault="00EA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2AFF" w14:textId="77777777" w:rsidR="00434937" w:rsidRDefault="00434937" w:rsidP="005B6281">
      <w:r>
        <w:separator/>
      </w:r>
    </w:p>
  </w:footnote>
  <w:footnote w:type="continuationSeparator" w:id="0">
    <w:p w14:paraId="6AC7B263" w14:textId="77777777" w:rsidR="00434937" w:rsidRDefault="00434937" w:rsidP="005B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DC03" w14:textId="665EA9BE" w:rsidR="00EA7D1A" w:rsidRPr="006F4D56" w:rsidRDefault="00EA7D1A" w:rsidP="00E708D0">
    <w:pPr>
      <w:jc w:val="right"/>
      <w:rPr>
        <w:rFonts w:ascii="Arial" w:hAnsi="Arial" w:cs="Arial"/>
        <w:sz w:val="20"/>
        <w:szCs w:val="20"/>
      </w:rPr>
    </w:pPr>
    <w:r w:rsidRPr="006F4D56">
      <w:rPr>
        <w:rFonts w:ascii="Arial" w:hAnsi="Arial" w:cs="Arial"/>
        <w:sz w:val="20"/>
        <w:szCs w:val="20"/>
      </w:rPr>
      <w:t xml:space="preserve">Student Handbook, </w:t>
    </w:r>
    <w:r w:rsidR="00BD0758">
      <w:rPr>
        <w:rFonts w:ascii="Arial" w:hAnsi="Arial" w:cs="Arial"/>
        <w:sz w:val="20"/>
        <w:szCs w:val="20"/>
      </w:rPr>
      <w:t>Part</w:t>
    </w:r>
    <w:r w:rsidRPr="006F4D56">
      <w:rPr>
        <w:rFonts w:ascii="Arial" w:hAnsi="Arial" w:cs="Arial"/>
        <w:sz w:val="20"/>
        <w:szCs w:val="20"/>
      </w:rPr>
      <w:t xml:space="preserve"> I</w:t>
    </w:r>
  </w:p>
  <w:p w14:paraId="19B74C0A" w14:textId="77777777" w:rsidR="00EA7D1A" w:rsidRPr="006F4D56" w:rsidRDefault="00EA7D1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0BA"/>
    <w:multiLevelType w:val="hybridMultilevel"/>
    <w:tmpl w:val="2506E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73EC7"/>
    <w:multiLevelType w:val="multilevel"/>
    <w:tmpl w:val="2474BE08"/>
    <w:lvl w:ilvl="0">
      <w:start w:val="1"/>
      <w:numFmt w:val="upperLetter"/>
      <w:lvlText w:val="%1."/>
      <w:lvlJc w:val="left"/>
      <w:pPr>
        <w:tabs>
          <w:tab w:val="num" w:pos="360"/>
        </w:tabs>
        <w:ind w:left="360" w:hanging="360"/>
      </w:pPr>
      <w:rPr>
        <w:rFonts w:cs="Times New Roman"/>
        <w:b/>
        <w:bCs/>
      </w:rPr>
    </w:lvl>
    <w:lvl w:ilvl="1">
      <w:start w:val="1"/>
      <w:numFmt w:val="decimal"/>
      <w:lvlText w:val="%2."/>
      <w:lvlJc w:val="left"/>
      <w:pPr>
        <w:tabs>
          <w:tab w:val="num" w:pos="1080"/>
        </w:tabs>
        <w:ind w:left="1080" w:hanging="360"/>
      </w:pPr>
      <w:rPr>
        <w:rFonts w:cs="Times New Roman"/>
        <w:i w:val="0"/>
      </w:rPr>
    </w:lvl>
    <w:lvl w:ilvl="2">
      <w:start w:val="1"/>
      <w:numFmt w:val="bullet"/>
      <w:lvlText w:val=""/>
      <w:lvlJc w:val="left"/>
      <w:pPr>
        <w:tabs>
          <w:tab w:val="num" w:pos="1800"/>
        </w:tabs>
        <w:ind w:left="1800" w:hanging="360"/>
      </w:pPr>
      <w:rPr>
        <w:rFonts w:ascii="Wingdings" w:hAnsi="Wingdings" w:hint="default"/>
        <w:sz w:val="20"/>
      </w:rPr>
    </w:lvl>
    <w:lvl w:ilvl="3">
      <w:start w:val="1"/>
      <w:numFmt w:val="upperLetter"/>
      <w:lvlText w:val="%4."/>
      <w:lvlJc w:val="left"/>
      <w:pPr>
        <w:tabs>
          <w:tab w:val="num" w:pos="2520"/>
        </w:tabs>
        <w:ind w:left="2520" w:hanging="360"/>
      </w:pPr>
      <w:rPr>
        <w:rFonts w:ascii="Times New Roman" w:eastAsia="Times New Roman" w:hAnsi="Times New Roman" w:cs="Times New Roman"/>
      </w:rPr>
    </w:lvl>
    <w:lvl w:ilvl="4">
      <w:start w:val="1"/>
      <w:numFmt w:val="upperLetter"/>
      <w:lvlText w:val="%5."/>
      <w:lvlJc w:val="left"/>
      <w:pPr>
        <w:tabs>
          <w:tab w:val="num" w:pos="3240"/>
        </w:tabs>
        <w:ind w:left="3240" w:hanging="360"/>
      </w:pPr>
      <w:rPr>
        <w:rFonts w:cs="Times New Roman"/>
      </w:rPr>
    </w:lvl>
    <w:lvl w:ilvl="5">
      <w:start w:val="1"/>
      <w:numFmt w:val="lowerLetter"/>
      <w:lvlText w:val="%6."/>
      <w:lvlJc w:val="left"/>
      <w:pPr>
        <w:ind w:left="3960" w:hanging="360"/>
      </w:pPr>
      <w:rPr>
        <w:rFonts w:hint="default"/>
      </w:rPr>
    </w:lvl>
    <w:lvl w:ilvl="6" w:tentative="1">
      <w:start w:val="1"/>
      <w:numFmt w:val="upperLetter"/>
      <w:lvlText w:val="%7."/>
      <w:lvlJc w:val="left"/>
      <w:pPr>
        <w:tabs>
          <w:tab w:val="num" w:pos="4680"/>
        </w:tabs>
        <w:ind w:left="4680" w:hanging="360"/>
      </w:pPr>
      <w:rPr>
        <w:rFonts w:cs="Times New Roman"/>
      </w:rPr>
    </w:lvl>
    <w:lvl w:ilvl="7" w:tentative="1">
      <w:start w:val="1"/>
      <w:numFmt w:val="upperLetter"/>
      <w:lvlText w:val="%8."/>
      <w:lvlJc w:val="left"/>
      <w:pPr>
        <w:tabs>
          <w:tab w:val="num" w:pos="5400"/>
        </w:tabs>
        <w:ind w:left="5400" w:hanging="360"/>
      </w:pPr>
      <w:rPr>
        <w:rFonts w:cs="Times New Roman"/>
      </w:rPr>
    </w:lvl>
    <w:lvl w:ilvl="8" w:tentative="1">
      <w:start w:val="1"/>
      <w:numFmt w:val="upperLetter"/>
      <w:lvlText w:val="%9."/>
      <w:lvlJc w:val="left"/>
      <w:pPr>
        <w:tabs>
          <w:tab w:val="num" w:pos="6120"/>
        </w:tabs>
        <w:ind w:left="6120" w:hanging="360"/>
      </w:pPr>
      <w:rPr>
        <w:rFonts w:cs="Times New Roman"/>
      </w:rPr>
    </w:lvl>
  </w:abstractNum>
  <w:abstractNum w:abstractNumId="2" w15:restartNumberingAfterBreak="0">
    <w:nsid w:val="061C22B3"/>
    <w:multiLevelType w:val="hybridMultilevel"/>
    <w:tmpl w:val="F6860406"/>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 w15:restartNumberingAfterBreak="0">
    <w:nsid w:val="063C56C9"/>
    <w:multiLevelType w:val="multilevel"/>
    <w:tmpl w:val="F3E05F80"/>
    <w:lvl w:ilvl="0">
      <w:start w:val="3"/>
      <w:numFmt w:val="upperLetter"/>
      <w:lvlText w:val="%1."/>
      <w:lvlJc w:val="left"/>
      <w:pPr>
        <w:tabs>
          <w:tab w:val="num" w:pos="360"/>
        </w:tabs>
        <w:ind w:left="360" w:hanging="360"/>
      </w:pPr>
      <w:rPr>
        <w:rFonts w:cs="Times New Roman" w:hint="default"/>
        <w:b/>
        <w:bCs/>
        <w:i w:val="0"/>
        <w:iCs w:val="0"/>
      </w:rPr>
    </w:lvl>
    <w:lvl w:ilvl="1">
      <w:start w:val="1"/>
      <w:numFmt w:val="decimal"/>
      <w:lvlText w:val="%2."/>
      <w:lvlJc w:val="left"/>
      <w:pPr>
        <w:tabs>
          <w:tab w:val="num" w:pos="1080"/>
        </w:tabs>
        <w:ind w:left="1080" w:hanging="360"/>
      </w:pPr>
      <w:rPr>
        <w:rFonts w:cs="Times New Roman" w:hint="default"/>
        <w:i w:val="0"/>
      </w:rPr>
    </w:lvl>
    <w:lvl w:ilvl="2">
      <w:start w:val="1"/>
      <w:numFmt w:val="bullet"/>
      <w:lvlText w:val=""/>
      <w:lvlJc w:val="left"/>
      <w:pPr>
        <w:tabs>
          <w:tab w:val="num" w:pos="1800"/>
        </w:tabs>
        <w:ind w:left="1800" w:hanging="360"/>
      </w:pPr>
      <w:rPr>
        <w:rFonts w:ascii="Wingdings" w:hAnsi="Wingdings" w:hint="default"/>
        <w:sz w:val="20"/>
      </w:rPr>
    </w:lvl>
    <w:lvl w:ilvl="3">
      <w:start w:val="1"/>
      <w:numFmt w:val="upperLetter"/>
      <w:lvlText w:val="%4."/>
      <w:lvlJc w:val="left"/>
      <w:pPr>
        <w:tabs>
          <w:tab w:val="num" w:pos="2520"/>
        </w:tabs>
        <w:ind w:left="2520" w:hanging="360"/>
      </w:pPr>
      <w:rPr>
        <w:rFonts w:ascii="Times New Roman" w:eastAsia="Times New Roman" w:hAnsi="Times New Roman" w:cs="Times New Roman" w:hint="default"/>
      </w:rPr>
    </w:lvl>
    <w:lvl w:ilvl="4">
      <w:start w:val="1"/>
      <w:numFmt w:val="upperLetter"/>
      <w:lvlText w:val="%5."/>
      <w:lvlJc w:val="left"/>
      <w:pPr>
        <w:tabs>
          <w:tab w:val="num" w:pos="3240"/>
        </w:tabs>
        <w:ind w:left="3240" w:hanging="360"/>
      </w:pPr>
      <w:rPr>
        <w:rFonts w:cs="Times New Roman" w:hint="default"/>
      </w:rPr>
    </w:lvl>
    <w:lvl w:ilvl="5">
      <w:start w:val="1"/>
      <w:numFmt w:val="upperLetter"/>
      <w:lvlText w:val="%6."/>
      <w:lvlJc w:val="left"/>
      <w:pPr>
        <w:tabs>
          <w:tab w:val="num" w:pos="3960"/>
        </w:tabs>
        <w:ind w:left="3960" w:hanging="360"/>
      </w:pPr>
      <w:rPr>
        <w:rFonts w:cs="Times New Roman" w:hint="default"/>
      </w:rPr>
    </w:lvl>
    <w:lvl w:ilvl="6">
      <w:start w:val="1"/>
      <w:numFmt w:val="upperLetter"/>
      <w:lvlText w:val="%7."/>
      <w:lvlJc w:val="left"/>
      <w:pPr>
        <w:tabs>
          <w:tab w:val="num" w:pos="4680"/>
        </w:tabs>
        <w:ind w:left="4680" w:hanging="360"/>
      </w:pPr>
      <w:rPr>
        <w:rFonts w:cs="Times New Roman" w:hint="default"/>
      </w:rPr>
    </w:lvl>
    <w:lvl w:ilvl="7">
      <w:start w:val="1"/>
      <w:numFmt w:val="upperLetter"/>
      <w:lvlText w:val="%8."/>
      <w:lvlJc w:val="left"/>
      <w:pPr>
        <w:tabs>
          <w:tab w:val="num" w:pos="5400"/>
        </w:tabs>
        <w:ind w:left="5400" w:hanging="360"/>
      </w:pPr>
      <w:rPr>
        <w:rFonts w:cs="Times New Roman" w:hint="default"/>
      </w:rPr>
    </w:lvl>
    <w:lvl w:ilvl="8">
      <w:start w:val="1"/>
      <w:numFmt w:val="upperLetter"/>
      <w:lvlText w:val="%9."/>
      <w:lvlJc w:val="left"/>
      <w:pPr>
        <w:tabs>
          <w:tab w:val="num" w:pos="6120"/>
        </w:tabs>
        <w:ind w:left="6120" w:hanging="360"/>
      </w:pPr>
      <w:rPr>
        <w:rFonts w:cs="Times New Roman" w:hint="default"/>
      </w:rPr>
    </w:lvl>
  </w:abstractNum>
  <w:abstractNum w:abstractNumId="4" w15:restartNumberingAfterBreak="0">
    <w:nsid w:val="120162B5"/>
    <w:multiLevelType w:val="multilevel"/>
    <w:tmpl w:val="9D263CC0"/>
    <w:lvl w:ilvl="0">
      <w:start w:val="1"/>
      <w:numFmt w:val="decimal"/>
      <w:lvlText w:val="%1."/>
      <w:lvlJc w:val="left"/>
      <w:pPr>
        <w:tabs>
          <w:tab w:val="num" w:pos="360"/>
        </w:tabs>
        <w:ind w:left="360" w:hanging="360"/>
      </w:pPr>
      <w:rPr>
        <w:rFonts w:hint="default"/>
        <w:b/>
        <w:bCs/>
      </w:rPr>
    </w:lvl>
    <w:lvl w:ilvl="1">
      <w:start w:val="1"/>
      <w:numFmt w:val="lowerLetter"/>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upperLetter"/>
      <w:lvlText w:val="%4."/>
      <w:lvlJc w:val="left"/>
      <w:pPr>
        <w:tabs>
          <w:tab w:val="num" w:pos="2520"/>
        </w:tabs>
        <w:ind w:left="2520" w:hanging="360"/>
      </w:pPr>
      <w:rPr>
        <w:rFonts w:ascii="Times New Roman" w:eastAsia="Times New Roman" w:hAnsi="Times New Roman" w:cs="Times New Roman" w:hint="default"/>
      </w:rPr>
    </w:lvl>
    <w:lvl w:ilvl="4">
      <w:start w:val="1"/>
      <w:numFmt w:val="upperLetter"/>
      <w:lvlText w:val="%5."/>
      <w:lvlJc w:val="left"/>
      <w:pPr>
        <w:tabs>
          <w:tab w:val="num" w:pos="3240"/>
        </w:tabs>
        <w:ind w:left="3240" w:hanging="360"/>
      </w:pPr>
      <w:rPr>
        <w:rFonts w:cs="Times New Roman" w:hint="default"/>
      </w:rPr>
    </w:lvl>
    <w:lvl w:ilvl="5">
      <w:start w:val="1"/>
      <w:numFmt w:val="upperLetter"/>
      <w:lvlText w:val="%6."/>
      <w:lvlJc w:val="left"/>
      <w:pPr>
        <w:tabs>
          <w:tab w:val="num" w:pos="3960"/>
        </w:tabs>
        <w:ind w:left="3960" w:hanging="360"/>
      </w:pPr>
      <w:rPr>
        <w:rFonts w:cs="Times New Roman" w:hint="default"/>
      </w:rPr>
    </w:lvl>
    <w:lvl w:ilvl="6">
      <w:start w:val="1"/>
      <w:numFmt w:val="upperLetter"/>
      <w:lvlText w:val="%7."/>
      <w:lvlJc w:val="left"/>
      <w:pPr>
        <w:tabs>
          <w:tab w:val="num" w:pos="4680"/>
        </w:tabs>
        <w:ind w:left="4680" w:hanging="360"/>
      </w:pPr>
      <w:rPr>
        <w:rFonts w:cs="Times New Roman" w:hint="default"/>
      </w:rPr>
    </w:lvl>
    <w:lvl w:ilvl="7">
      <w:start w:val="1"/>
      <w:numFmt w:val="upperLetter"/>
      <w:lvlText w:val="%8."/>
      <w:lvlJc w:val="left"/>
      <w:pPr>
        <w:tabs>
          <w:tab w:val="num" w:pos="5400"/>
        </w:tabs>
        <w:ind w:left="5400" w:hanging="360"/>
      </w:pPr>
      <w:rPr>
        <w:rFonts w:cs="Times New Roman" w:hint="default"/>
      </w:rPr>
    </w:lvl>
    <w:lvl w:ilvl="8">
      <w:start w:val="1"/>
      <w:numFmt w:val="upperLetter"/>
      <w:lvlText w:val="%9."/>
      <w:lvlJc w:val="left"/>
      <w:pPr>
        <w:tabs>
          <w:tab w:val="num" w:pos="6120"/>
        </w:tabs>
        <w:ind w:left="6120" w:hanging="360"/>
      </w:pPr>
      <w:rPr>
        <w:rFonts w:cs="Times New Roman" w:hint="default"/>
      </w:rPr>
    </w:lvl>
  </w:abstractNum>
  <w:abstractNum w:abstractNumId="5" w15:restartNumberingAfterBreak="0">
    <w:nsid w:val="170C558C"/>
    <w:multiLevelType w:val="hybridMultilevel"/>
    <w:tmpl w:val="551CA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72FA3"/>
    <w:multiLevelType w:val="hybridMultilevel"/>
    <w:tmpl w:val="19589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292FC1"/>
    <w:multiLevelType w:val="hybridMultilevel"/>
    <w:tmpl w:val="888CD1B0"/>
    <w:lvl w:ilvl="0" w:tplc="03E252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107E0"/>
    <w:multiLevelType w:val="hybridMultilevel"/>
    <w:tmpl w:val="A8101F5C"/>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245E50F5"/>
    <w:multiLevelType w:val="hybridMultilevel"/>
    <w:tmpl w:val="22AA2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5791A"/>
    <w:multiLevelType w:val="hybridMultilevel"/>
    <w:tmpl w:val="9E90750C"/>
    <w:lvl w:ilvl="0" w:tplc="F5DC9124">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875FE"/>
    <w:multiLevelType w:val="hybridMultilevel"/>
    <w:tmpl w:val="CB92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4D7753"/>
    <w:multiLevelType w:val="hybridMultilevel"/>
    <w:tmpl w:val="9AFC1F12"/>
    <w:lvl w:ilvl="0" w:tplc="5C42C0F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C5796"/>
    <w:multiLevelType w:val="hybridMultilevel"/>
    <w:tmpl w:val="81A05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1F730F"/>
    <w:multiLevelType w:val="hybridMultilevel"/>
    <w:tmpl w:val="99CA5CC0"/>
    <w:lvl w:ilvl="0" w:tplc="2B7804A6">
      <w:start w:val="5"/>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B1954"/>
    <w:multiLevelType w:val="multilevel"/>
    <w:tmpl w:val="2474BE08"/>
    <w:lvl w:ilvl="0">
      <w:start w:val="1"/>
      <w:numFmt w:val="upperLetter"/>
      <w:lvlText w:val="%1."/>
      <w:lvlJc w:val="left"/>
      <w:pPr>
        <w:tabs>
          <w:tab w:val="num" w:pos="360"/>
        </w:tabs>
        <w:ind w:left="360" w:hanging="360"/>
      </w:pPr>
      <w:rPr>
        <w:rFonts w:cs="Times New Roman"/>
        <w:b/>
        <w:bCs/>
      </w:rPr>
    </w:lvl>
    <w:lvl w:ilvl="1">
      <w:start w:val="1"/>
      <w:numFmt w:val="decimal"/>
      <w:lvlText w:val="%2."/>
      <w:lvlJc w:val="left"/>
      <w:pPr>
        <w:tabs>
          <w:tab w:val="num" w:pos="1080"/>
        </w:tabs>
        <w:ind w:left="1080" w:hanging="360"/>
      </w:pPr>
      <w:rPr>
        <w:rFonts w:cs="Times New Roman"/>
        <w:i w:val="0"/>
      </w:rPr>
    </w:lvl>
    <w:lvl w:ilvl="2">
      <w:start w:val="1"/>
      <w:numFmt w:val="bullet"/>
      <w:lvlText w:val=""/>
      <w:lvlJc w:val="left"/>
      <w:pPr>
        <w:tabs>
          <w:tab w:val="num" w:pos="1800"/>
        </w:tabs>
        <w:ind w:left="1800" w:hanging="360"/>
      </w:pPr>
      <w:rPr>
        <w:rFonts w:ascii="Wingdings" w:hAnsi="Wingdings" w:hint="default"/>
        <w:sz w:val="20"/>
      </w:rPr>
    </w:lvl>
    <w:lvl w:ilvl="3">
      <w:start w:val="1"/>
      <w:numFmt w:val="upperLetter"/>
      <w:lvlText w:val="%4."/>
      <w:lvlJc w:val="left"/>
      <w:pPr>
        <w:tabs>
          <w:tab w:val="num" w:pos="2520"/>
        </w:tabs>
        <w:ind w:left="2520" w:hanging="360"/>
      </w:pPr>
      <w:rPr>
        <w:rFonts w:ascii="Times New Roman" w:eastAsia="Times New Roman" w:hAnsi="Times New Roman" w:cs="Times New Roman"/>
      </w:rPr>
    </w:lvl>
    <w:lvl w:ilvl="4">
      <w:start w:val="1"/>
      <w:numFmt w:val="upperLetter"/>
      <w:lvlText w:val="%5."/>
      <w:lvlJc w:val="left"/>
      <w:pPr>
        <w:tabs>
          <w:tab w:val="num" w:pos="3240"/>
        </w:tabs>
        <w:ind w:left="3240" w:hanging="360"/>
      </w:pPr>
      <w:rPr>
        <w:rFonts w:cs="Times New Roman"/>
      </w:rPr>
    </w:lvl>
    <w:lvl w:ilvl="5">
      <w:start w:val="1"/>
      <w:numFmt w:val="lowerLetter"/>
      <w:lvlText w:val="%6."/>
      <w:lvlJc w:val="left"/>
      <w:pPr>
        <w:ind w:left="3960" w:hanging="360"/>
      </w:pPr>
      <w:rPr>
        <w:rFonts w:hint="default"/>
      </w:rPr>
    </w:lvl>
    <w:lvl w:ilvl="6" w:tentative="1">
      <w:start w:val="1"/>
      <w:numFmt w:val="upperLetter"/>
      <w:lvlText w:val="%7."/>
      <w:lvlJc w:val="left"/>
      <w:pPr>
        <w:tabs>
          <w:tab w:val="num" w:pos="4680"/>
        </w:tabs>
        <w:ind w:left="4680" w:hanging="360"/>
      </w:pPr>
      <w:rPr>
        <w:rFonts w:cs="Times New Roman"/>
      </w:rPr>
    </w:lvl>
    <w:lvl w:ilvl="7" w:tentative="1">
      <w:start w:val="1"/>
      <w:numFmt w:val="upperLetter"/>
      <w:lvlText w:val="%8."/>
      <w:lvlJc w:val="left"/>
      <w:pPr>
        <w:tabs>
          <w:tab w:val="num" w:pos="5400"/>
        </w:tabs>
        <w:ind w:left="5400" w:hanging="360"/>
      </w:pPr>
      <w:rPr>
        <w:rFonts w:cs="Times New Roman"/>
      </w:rPr>
    </w:lvl>
    <w:lvl w:ilvl="8" w:tentative="1">
      <w:start w:val="1"/>
      <w:numFmt w:val="upperLetter"/>
      <w:lvlText w:val="%9."/>
      <w:lvlJc w:val="left"/>
      <w:pPr>
        <w:tabs>
          <w:tab w:val="num" w:pos="6120"/>
        </w:tabs>
        <w:ind w:left="6120" w:hanging="360"/>
      </w:pPr>
      <w:rPr>
        <w:rFonts w:cs="Times New Roman"/>
      </w:rPr>
    </w:lvl>
  </w:abstractNum>
  <w:abstractNum w:abstractNumId="16" w15:restartNumberingAfterBreak="0">
    <w:nsid w:val="523A32FA"/>
    <w:multiLevelType w:val="hybridMultilevel"/>
    <w:tmpl w:val="E1BECD1E"/>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534719BF"/>
    <w:multiLevelType w:val="hybridMultilevel"/>
    <w:tmpl w:val="9D786F10"/>
    <w:lvl w:ilvl="0" w:tplc="04090015">
      <w:start w:val="8"/>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70612"/>
    <w:multiLevelType w:val="hybridMultilevel"/>
    <w:tmpl w:val="533227C0"/>
    <w:lvl w:ilvl="0" w:tplc="D0AE1C20">
      <w:start w:val="1"/>
      <w:numFmt w:val="decimal"/>
      <w:lvlText w:val="%1."/>
      <w:lvlJc w:val="left"/>
      <w:pPr>
        <w:ind w:left="72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5A466FAC"/>
    <w:multiLevelType w:val="hybridMultilevel"/>
    <w:tmpl w:val="44643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6B0930"/>
    <w:multiLevelType w:val="hybridMultilevel"/>
    <w:tmpl w:val="BF5CC6F2"/>
    <w:lvl w:ilvl="0" w:tplc="41049E32">
      <w:start w:val="1"/>
      <w:numFmt w:val="decimal"/>
      <w:lvlText w:val="%1."/>
      <w:lvlJc w:val="left"/>
      <w:pPr>
        <w:ind w:left="360" w:hanging="360"/>
      </w:pPr>
      <w:rPr>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62F80422"/>
    <w:multiLevelType w:val="hybridMultilevel"/>
    <w:tmpl w:val="EB3270A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8376A1"/>
    <w:multiLevelType w:val="hybridMultilevel"/>
    <w:tmpl w:val="6C7A0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078D8"/>
    <w:multiLevelType w:val="hybridMultilevel"/>
    <w:tmpl w:val="5F441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BF7ABA"/>
    <w:multiLevelType w:val="multilevel"/>
    <w:tmpl w:val="0F50C42E"/>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0"/>
        </w:tabs>
        <w:ind w:left="0" w:hanging="360"/>
      </w:pPr>
      <w:rPr>
        <w:rFonts w:cs="Times New Roman" w:hint="default"/>
        <w:i w:val="0"/>
      </w:rPr>
    </w:lvl>
    <w:lvl w:ilvl="2">
      <w:start w:val="1"/>
      <w:numFmt w:val="bullet"/>
      <w:lvlText w:val=""/>
      <w:lvlJc w:val="left"/>
      <w:pPr>
        <w:tabs>
          <w:tab w:val="num" w:pos="720"/>
        </w:tabs>
        <w:ind w:left="720" w:hanging="360"/>
      </w:pPr>
      <w:rPr>
        <w:rFonts w:ascii="Wingdings" w:hAnsi="Wingdings" w:hint="default"/>
        <w:sz w:val="20"/>
      </w:rPr>
    </w:lvl>
    <w:lvl w:ilvl="3">
      <w:start w:val="1"/>
      <w:numFmt w:val="upperLetter"/>
      <w:lvlText w:val="%4."/>
      <w:lvlJc w:val="left"/>
      <w:pPr>
        <w:tabs>
          <w:tab w:val="num" w:pos="1440"/>
        </w:tabs>
        <w:ind w:left="1440" w:hanging="360"/>
      </w:pPr>
      <w:rPr>
        <w:rFonts w:ascii="Times New Roman" w:eastAsia="Times New Roman" w:hAnsi="Times New Roman" w:cs="Times New Roman" w:hint="default"/>
      </w:rPr>
    </w:lvl>
    <w:lvl w:ilvl="4">
      <w:start w:val="1"/>
      <w:numFmt w:val="upperLetter"/>
      <w:lvlText w:val="%5."/>
      <w:lvlJc w:val="left"/>
      <w:pPr>
        <w:tabs>
          <w:tab w:val="num" w:pos="2160"/>
        </w:tabs>
        <w:ind w:left="2160" w:hanging="360"/>
      </w:pPr>
      <w:rPr>
        <w:rFonts w:cs="Times New Roman" w:hint="default"/>
      </w:rPr>
    </w:lvl>
    <w:lvl w:ilvl="5">
      <w:start w:val="1"/>
      <w:numFmt w:val="upperLetter"/>
      <w:lvlText w:val="%6."/>
      <w:lvlJc w:val="left"/>
      <w:pPr>
        <w:tabs>
          <w:tab w:val="num" w:pos="2880"/>
        </w:tabs>
        <w:ind w:left="2880" w:hanging="360"/>
      </w:pPr>
      <w:rPr>
        <w:rFonts w:cs="Times New Roman" w:hint="default"/>
      </w:rPr>
    </w:lvl>
    <w:lvl w:ilvl="6">
      <w:start w:val="1"/>
      <w:numFmt w:val="upperLetter"/>
      <w:lvlText w:val="%7."/>
      <w:lvlJc w:val="left"/>
      <w:pPr>
        <w:tabs>
          <w:tab w:val="num" w:pos="3600"/>
        </w:tabs>
        <w:ind w:left="3600" w:hanging="360"/>
      </w:pPr>
      <w:rPr>
        <w:rFonts w:cs="Times New Roman" w:hint="default"/>
      </w:rPr>
    </w:lvl>
    <w:lvl w:ilvl="7">
      <w:start w:val="1"/>
      <w:numFmt w:val="upperLetter"/>
      <w:lvlText w:val="%8."/>
      <w:lvlJc w:val="left"/>
      <w:pPr>
        <w:tabs>
          <w:tab w:val="num" w:pos="4320"/>
        </w:tabs>
        <w:ind w:left="4320" w:hanging="360"/>
      </w:pPr>
      <w:rPr>
        <w:rFonts w:cs="Times New Roman" w:hint="default"/>
      </w:rPr>
    </w:lvl>
    <w:lvl w:ilvl="8">
      <w:start w:val="1"/>
      <w:numFmt w:val="upperLetter"/>
      <w:lvlText w:val="%9."/>
      <w:lvlJc w:val="left"/>
      <w:pPr>
        <w:tabs>
          <w:tab w:val="num" w:pos="5040"/>
        </w:tabs>
        <w:ind w:left="5040" w:hanging="360"/>
      </w:pPr>
      <w:rPr>
        <w:rFonts w:cs="Times New Roman" w:hint="default"/>
      </w:rPr>
    </w:lvl>
  </w:abstractNum>
  <w:abstractNum w:abstractNumId="25" w15:restartNumberingAfterBreak="0">
    <w:nsid w:val="7BB81D30"/>
    <w:multiLevelType w:val="multilevel"/>
    <w:tmpl w:val="1278D5D8"/>
    <w:lvl w:ilvl="0">
      <w:start w:val="2"/>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1080"/>
        </w:tabs>
        <w:ind w:left="1080" w:hanging="360"/>
      </w:pPr>
      <w:rPr>
        <w:rFonts w:cs="Times New Roman" w:hint="default"/>
        <w:i w:val="0"/>
      </w:rPr>
    </w:lvl>
    <w:lvl w:ilvl="2">
      <w:start w:val="1"/>
      <w:numFmt w:val="bullet"/>
      <w:lvlText w:val=""/>
      <w:lvlJc w:val="left"/>
      <w:pPr>
        <w:tabs>
          <w:tab w:val="num" w:pos="1800"/>
        </w:tabs>
        <w:ind w:left="1800" w:hanging="360"/>
      </w:pPr>
      <w:rPr>
        <w:rFonts w:ascii="Wingdings" w:hAnsi="Wingdings" w:hint="default"/>
        <w:sz w:val="20"/>
      </w:rPr>
    </w:lvl>
    <w:lvl w:ilvl="3">
      <w:start w:val="1"/>
      <w:numFmt w:val="upperLetter"/>
      <w:lvlText w:val="%4."/>
      <w:lvlJc w:val="left"/>
      <w:pPr>
        <w:tabs>
          <w:tab w:val="num" w:pos="2520"/>
        </w:tabs>
        <w:ind w:left="2520" w:hanging="360"/>
      </w:pPr>
      <w:rPr>
        <w:rFonts w:ascii="Times New Roman" w:eastAsia="Times New Roman" w:hAnsi="Times New Roman" w:cs="Times New Roman" w:hint="default"/>
      </w:rPr>
    </w:lvl>
    <w:lvl w:ilvl="4">
      <w:start w:val="1"/>
      <w:numFmt w:val="upperLetter"/>
      <w:lvlText w:val="%5."/>
      <w:lvlJc w:val="left"/>
      <w:pPr>
        <w:tabs>
          <w:tab w:val="num" w:pos="3240"/>
        </w:tabs>
        <w:ind w:left="3240" w:hanging="360"/>
      </w:pPr>
      <w:rPr>
        <w:rFonts w:cs="Times New Roman" w:hint="default"/>
      </w:rPr>
    </w:lvl>
    <w:lvl w:ilvl="5">
      <w:start w:val="1"/>
      <w:numFmt w:val="upperLetter"/>
      <w:lvlText w:val="%6."/>
      <w:lvlJc w:val="left"/>
      <w:pPr>
        <w:tabs>
          <w:tab w:val="num" w:pos="3960"/>
        </w:tabs>
        <w:ind w:left="3960" w:hanging="360"/>
      </w:pPr>
      <w:rPr>
        <w:rFonts w:cs="Times New Roman" w:hint="default"/>
      </w:rPr>
    </w:lvl>
    <w:lvl w:ilvl="6">
      <w:start w:val="1"/>
      <w:numFmt w:val="upperLetter"/>
      <w:lvlText w:val="%7."/>
      <w:lvlJc w:val="left"/>
      <w:pPr>
        <w:tabs>
          <w:tab w:val="num" w:pos="4680"/>
        </w:tabs>
        <w:ind w:left="4680" w:hanging="360"/>
      </w:pPr>
      <w:rPr>
        <w:rFonts w:cs="Times New Roman" w:hint="default"/>
      </w:rPr>
    </w:lvl>
    <w:lvl w:ilvl="7">
      <w:start w:val="1"/>
      <w:numFmt w:val="upperLetter"/>
      <w:lvlText w:val="%8."/>
      <w:lvlJc w:val="left"/>
      <w:pPr>
        <w:tabs>
          <w:tab w:val="num" w:pos="5400"/>
        </w:tabs>
        <w:ind w:left="5400" w:hanging="360"/>
      </w:pPr>
      <w:rPr>
        <w:rFonts w:cs="Times New Roman" w:hint="default"/>
      </w:rPr>
    </w:lvl>
    <w:lvl w:ilvl="8">
      <w:start w:val="1"/>
      <w:numFmt w:val="upperLetter"/>
      <w:lvlText w:val="%9."/>
      <w:lvlJc w:val="left"/>
      <w:pPr>
        <w:tabs>
          <w:tab w:val="num" w:pos="6120"/>
        </w:tabs>
        <w:ind w:left="6120" w:hanging="360"/>
      </w:pPr>
      <w:rPr>
        <w:rFonts w:cs="Times New Roman" w:hint="default"/>
      </w:rPr>
    </w:lvl>
  </w:abstractNum>
  <w:num w:numId="1" w16cid:durableId="1126240737">
    <w:abstractNumId w:val="15"/>
  </w:num>
  <w:num w:numId="2" w16cid:durableId="15928705">
    <w:abstractNumId w:val="22"/>
  </w:num>
  <w:num w:numId="3" w16cid:durableId="866911642">
    <w:abstractNumId w:val="2"/>
  </w:num>
  <w:num w:numId="4" w16cid:durableId="1300723063">
    <w:abstractNumId w:val="13"/>
  </w:num>
  <w:num w:numId="5" w16cid:durableId="469786161">
    <w:abstractNumId w:val="12"/>
  </w:num>
  <w:num w:numId="6" w16cid:durableId="1974021333">
    <w:abstractNumId w:val="5"/>
  </w:num>
  <w:num w:numId="7" w16cid:durableId="910890839">
    <w:abstractNumId w:val="7"/>
  </w:num>
  <w:num w:numId="8" w16cid:durableId="1880432894">
    <w:abstractNumId w:val="20"/>
  </w:num>
  <w:num w:numId="9" w16cid:durableId="6055596">
    <w:abstractNumId w:val="14"/>
  </w:num>
  <w:num w:numId="10" w16cid:durableId="238029318">
    <w:abstractNumId w:val="4"/>
  </w:num>
  <w:num w:numId="11" w16cid:durableId="469907211">
    <w:abstractNumId w:val="18"/>
  </w:num>
  <w:num w:numId="12" w16cid:durableId="1632979422">
    <w:abstractNumId w:val="3"/>
  </w:num>
  <w:num w:numId="13" w16cid:durableId="1938246173">
    <w:abstractNumId w:val="25"/>
  </w:num>
  <w:num w:numId="14" w16cid:durableId="1484547641">
    <w:abstractNumId w:val="24"/>
  </w:num>
  <w:num w:numId="15" w16cid:durableId="2082679264">
    <w:abstractNumId w:val="9"/>
  </w:num>
  <w:num w:numId="16" w16cid:durableId="225073437">
    <w:abstractNumId w:val="0"/>
  </w:num>
  <w:num w:numId="17" w16cid:durableId="1511523582">
    <w:abstractNumId w:val="8"/>
  </w:num>
  <w:num w:numId="18" w16cid:durableId="1176772412">
    <w:abstractNumId w:val="21"/>
  </w:num>
  <w:num w:numId="19" w16cid:durableId="315304682">
    <w:abstractNumId w:val="10"/>
  </w:num>
  <w:num w:numId="20" w16cid:durableId="308021730">
    <w:abstractNumId w:val="17"/>
  </w:num>
  <w:num w:numId="21" w16cid:durableId="151068173">
    <w:abstractNumId w:val="1"/>
  </w:num>
  <w:num w:numId="22" w16cid:durableId="1753357980">
    <w:abstractNumId w:val="16"/>
  </w:num>
  <w:num w:numId="23" w16cid:durableId="113209576">
    <w:abstractNumId w:val="11"/>
  </w:num>
  <w:num w:numId="24" w16cid:durableId="1799488667">
    <w:abstractNumId w:val="23"/>
  </w:num>
  <w:num w:numId="25" w16cid:durableId="908079319">
    <w:abstractNumId w:val="19"/>
  </w:num>
  <w:num w:numId="26" w16cid:durableId="1257405725">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7A"/>
    <w:rsid w:val="0000213E"/>
    <w:rsid w:val="000026EB"/>
    <w:rsid w:val="00002F08"/>
    <w:rsid w:val="00003422"/>
    <w:rsid w:val="00003602"/>
    <w:rsid w:val="00005285"/>
    <w:rsid w:val="00005B02"/>
    <w:rsid w:val="00006CCA"/>
    <w:rsid w:val="00012F0C"/>
    <w:rsid w:val="00015677"/>
    <w:rsid w:val="00017A1A"/>
    <w:rsid w:val="00017E04"/>
    <w:rsid w:val="0002431E"/>
    <w:rsid w:val="00031169"/>
    <w:rsid w:val="000325B5"/>
    <w:rsid w:val="00032B3A"/>
    <w:rsid w:val="00033CAA"/>
    <w:rsid w:val="00040A43"/>
    <w:rsid w:val="00040C74"/>
    <w:rsid w:val="00043455"/>
    <w:rsid w:val="000477B2"/>
    <w:rsid w:val="00054F9A"/>
    <w:rsid w:val="000568B1"/>
    <w:rsid w:val="00056C10"/>
    <w:rsid w:val="00060135"/>
    <w:rsid w:val="00061928"/>
    <w:rsid w:val="00063487"/>
    <w:rsid w:val="00064054"/>
    <w:rsid w:val="00064F28"/>
    <w:rsid w:val="00065E19"/>
    <w:rsid w:val="00065F9F"/>
    <w:rsid w:val="00070AB6"/>
    <w:rsid w:val="00072D6B"/>
    <w:rsid w:val="000740F3"/>
    <w:rsid w:val="0007715D"/>
    <w:rsid w:val="00081B81"/>
    <w:rsid w:val="00084114"/>
    <w:rsid w:val="00084D1B"/>
    <w:rsid w:val="00086468"/>
    <w:rsid w:val="00086632"/>
    <w:rsid w:val="00090E39"/>
    <w:rsid w:val="00092B07"/>
    <w:rsid w:val="000944F9"/>
    <w:rsid w:val="00096EA8"/>
    <w:rsid w:val="000A114D"/>
    <w:rsid w:val="000A7FB7"/>
    <w:rsid w:val="000B2608"/>
    <w:rsid w:val="000B5908"/>
    <w:rsid w:val="000B7E0C"/>
    <w:rsid w:val="000C0883"/>
    <w:rsid w:val="000C16B6"/>
    <w:rsid w:val="000C3821"/>
    <w:rsid w:val="000C72AF"/>
    <w:rsid w:val="000D2B30"/>
    <w:rsid w:val="000E3DCD"/>
    <w:rsid w:val="000E51F8"/>
    <w:rsid w:val="000F1D14"/>
    <w:rsid w:val="000F6727"/>
    <w:rsid w:val="00103FC7"/>
    <w:rsid w:val="00110643"/>
    <w:rsid w:val="001114C8"/>
    <w:rsid w:val="0011663B"/>
    <w:rsid w:val="00116A5A"/>
    <w:rsid w:val="001256C9"/>
    <w:rsid w:val="00131276"/>
    <w:rsid w:val="00133269"/>
    <w:rsid w:val="00134ADE"/>
    <w:rsid w:val="00135CD1"/>
    <w:rsid w:val="00135FB8"/>
    <w:rsid w:val="00136384"/>
    <w:rsid w:val="001363C7"/>
    <w:rsid w:val="001407B9"/>
    <w:rsid w:val="00141846"/>
    <w:rsid w:val="00142618"/>
    <w:rsid w:val="001429CD"/>
    <w:rsid w:val="00147C6D"/>
    <w:rsid w:val="0015206B"/>
    <w:rsid w:val="00154317"/>
    <w:rsid w:val="00161B6A"/>
    <w:rsid w:val="00161FAA"/>
    <w:rsid w:val="00170667"/>
    <w:rsid w:val="001731FD"/>
    <w:rsid w:val="001748D7"/>
    <w:rsid w:val="001767B9"/>
    <w:rsid w:val="00176C26"/>
    <w:rsid w:val="00181765"/>
    <w:rsid w:val="00183FF1"/>
    <w:rsid w:val="00185115"/>
    <w:rsid w:val="001B054C"/>
    <w:rsid w:val="001B1942"/>
    <w:rsid w:val="001B5AD1"/>
    <w:rsid w:val="001C0BBE"/>
    <w:rsid w:val="001C0DBA"/>
    <w:rsid w:val="001C2F27"/>
    <w:rsid w:val="001C3290"/>
    <w:rsid w:val="001C6F99"/>
    <w:rsid w:val="001D5931"/>
    <w:rsid w:val="001D662A"/>
    <w:rsid w:val="001D7BAB"/>
    <w:rsid w:val="001E43FA"/>
    <w:rsid w:val="001F2E5B"/>
    <w:rsid w:val="001F71C6"/>
    <w:rsid w:val="00200448"/>
    <w:rsid w:val="00200FB4"/>
    <w:rsid w:val="002027BA"/>
    <w:rsid w:val="00202994"/>
    <w:rsid w:val="00203602"/>
    <w:rsid w:val="00207014"/>
    <w:rsid w:val="00211AF8"/>
    <w:rsid w:val="0021257E"/>
    <w:rsid w:val="00220B4D"/>
    <w:rsid w:val="00222662"/>
    <w:rsid w:val="00222980"/>
    <w:rsid w:val="00223FF9"/>
    <w:rsid w:val="0022589B"/>
    <w:rsid w:val="0023152C"/>
    <w:rsid w:val="00231C1B"/>
    <w:rsid w:val="002401BB"/>
    <w:rsid w:val="002407A6"/>
    <w:rsid w:val="00240B7F"/>
    <w:rsid w:val="0024365F"/>
    <w:rsid w:val="00244B7F"/>
    <w:rsid w:val="00244DEF"/>
    <w:rsid w:val="00245D17"/>
    <w:rsid w:val="002462C1"/>
    <w:rsid w:val="002502AF"/>
    <w:rsid w:val="002526F5"/>
    <w:rsid w:val="002533C7"/>
    <w:rsid w:val="00256310"/>
    <w:rsid w:val="0025642C"/>
    <w:rsid w:val="00260461"/>
    <w:rsid w:val="00260FA5"/>
    <w:rsid w:val="00262004"/>
    <w:rsid w:val="002627DC"/>
    <w:rsid w:val="00265788"/>
    <w:rsid w:val="0026676D"/>
    <w:rsid w:val="00271060"/>
    <w:rsid w:val="002735D4"/>
    <w:rsid w:val="00274A68"/>
    <w:rsid w:val="00282152"/>
    <w:rsid w:val="002931B7"/>
    <w:rsid w:val="00293476"/>
    <w:rsid w:val="002940FD"/>
    <w:rsid w:val="00296D43"/>
    <w:rsid w:val="002A0122"/>
    <w:rsid w:val="002A5850"/>
    <w:rsid w:val="002A6072"/>
    <w:rsid w:val="002B12DC"/>
    <w:rsid w:val="002B138B"/>
    <w:rsid w:val="002B3451"/>
    <w:rsid w:val="002B36A3"/>
    <w:rsid w:val="002B37A7"/>
    <w:rsid w:val="002B3969"/>
    <w:rsid w:val="002B6770"/>
    <w:rsid w:val="002C13C4"/>
    <w:rsid w:val="002C1753"/>
    <w:rsid w:val="002C3A5C"/>
    <w:rsid w:val="002C4CC3"/>
    <w:rsid w:val="002C59C3"/>
    <w:rsid w:val="002C6CE6"/>
    <w:rsid w:val="002D1899"/>
    <w:rsid w:val="002D572E"/>
    <w:rsid w:val="002E249F"/>
    <w:rsid w:val="002E5115"/>
    <w:rsid w:val="002E5E35"/>
    <w:rsid w:val="002F3584"/>
    <w:rsid w:val="002F5B3A"/>
    <w:rsid w:val="002F708A"/>
    <w:rsid w:val="003004A5"/>
    <w:rsid w:val="00305784"/>
    <w:rsid w:val="0030666D"/>
    <w:rsid w:val="00310441"/>
    <w:rsid w:val="00310585"/>
    <w:rsid w:val="00313783"/>
    <w:rsid w:val="00315AB0"/>
    <w:rsid w:val="00316C45"/>
    <w:rsid w:val="00317159"/>
    <w:rsid w:val="0031737F"/>
    <w:rsid w:val="00321437"/>
    <w:rsid w:val="003229ED"/>
    <w:rsid w:val="00325B3D"/>
    <w:rsid w:val="003270E2"/>
    <w:rsid w:val="003277FF"/>
    <w:rsid w:val="00330642"/>
    <w:rsid w:val="003306AF"/>
    <w:rsid w:val="00330F55"/>
    <w:rsid w:val="0033155F"/>
    <w:rsid w:val="00333459"/>
    <w:rsid w:val="003334D2"/>
    <w:rsid w:val="003359AE"/>
    <w:rsid w:val="00336697"/>
    <w:rsid w:val="0034233A"/>
    <w:rsid w:val="00343254"/>
    <w:rsid w:val="00344115"/>
    <w:rsid w:val="00351DF3"/>
    <w:rsid w:val="00352A52"/>
    <w:rsid w:val="00353EA6"/>
    <w:rsid w:val="003543DF"/>
    <w:rsid w:val="00354AE0"/>
    <w:rsid w:val="00362B76"/>
    <w:rsid w:val="00363726"/>
    <w:rsid w:val="003648FA"/>
    <w:rsid w:val="00373329"/>
    <w:rsid w:val="00374019"/>
    <w:rsid w:val="00374AFC"/>
    <w:rsid w:val="003779DB"/>
    <w:rsid w:val="003803FD"/>
    <w:rsid w:val="003814E7"/>
    <w:rsid w:val="00381971"/>
    <w:rsid w:val="00382591"/>
    <w:rsid w:val="00384832"/>
    <w:rsid w:val="00386753"/>
    <w:rsid w:val="003868C5"/>
    <w:rsid w:val="00394F1B"/>
    <w:rsid w:val="00396014"/>
    <w:rsid w:val="00397FD7"/>
    <w:rsid w:val="003A17E2"/>
    <w:rsid w:val="003A1DBB"/>
    <w:rsid w:val="003A2B7E"/>
    <w:rsid w:val="003B1C19"/>
    <w:rsid w:val="003B3111"/>
    <w:rsid w:val="003B4FEC"/>
    <w:rsid w:val="003B5416"/>
    <w:rsid w:val="003B5851"/>
    <w:rsid w:val="003C04C3"/>
    <w:rsid w:val="003C1F1B"/>
    <w:rsid w:val="003C20C1"/>
    <w:rsid w:val="003C23C6"/>
    <w:rsid w:val="003C3E8D"/>
    <w:rsid w:val="003C4099"/>
    <w:rsid w:val="003C4FE0"/>
    <w:rsid w:val="003C66EE"/>
    <w:rsid w:val="003C711F"/>
    <w:rsid w:val="003D017E"/>
    <w:rsid w:val="003D0861"/>
    <w:rsid w:val="003D2059"/>
    <w:rsid w:val="003D66CB"/>
    <w:rsid w:val="003E0E2C"/>
    <w:rsid w:val="003E1C90"/>
    <w:rsid w:val="003E35F8"/>
    <w:rsid w:val="003E4D5A"/>
    <w:rsid w:val="003E66B5"/>
    <w:rsid w:val="003E783C"/>
    <w:rsid w:val="003F1C80"/>
    <w:rsid w:val="003F1CEC"/>
    <w:rsid w:val="003F7BE2"/>
    <w:rsid w:val="00400DFD"/>
    <w:rsid w:val="004013F7"/>
    <w:rsid w:val="004076FD"/>
    <w:rsid w:val="00407EE7"/>
    <w:rsid w:val="00414790"/>
    <w:rsid w:val="00420FF2"/>
    <w:rsid w:val="0042382C"/>
    <w:rsid w:val="00423A94"/>
    <w:rsid w:val="004273FB"/>
    <w:rsid w:val="004274E4"/>
    <w:rsid w:val="00430B64"/>
    <w:rsid w:val="00431AA2"/>
    <w:rsid w:val="00431E6B"/>
    <w:rsid w:val="00434937"/>
    <w:rsid w:val="004360F0"/>
    <w:rsid w:val="0043614D"/>
    <w:rsid w:val="00436B12"/>
    <w:rsid w:val="00440045"/>
    <w:rsid w:val="00440D25"/>
    <w:rsid w:val="00441266"/>
    <w:rsid w:val="00442722"/>
    <w:rsid w:val="004435A3"/>
    <w:rsid w:val="004437FD"/>
    <w:rsid w:val="00443E4B"/>
    <w:rsid w:val="004449A3"/>
    <w:rsid w:val="004476B6"/>
    <w:rsid w:val="00451025"/>
    <w:rsid w:val="004510A3"/>
    <w:rsid w:val="004524A8"/>
    <w:rsid w:val="004529D7"/>
    <w:rsid w:val="00455E02"/>
    <w:rsid w:val="00455EA6"/>
    <w:rsid w:val="00461ACB"/>
    <w:rsid w:val="00466291"/>
    <w:rsid w:val="00466F65"/>
    <w:rsid w:val="004724C7"/>
    <w:rsid w:val="00472D47"/>
    <w:rsid w:val="00473E48"/>
    <w:rsid w:val="00483199"/>
    <w:rsid w:val="0048602E"/>
    <w:rsid w:val="004864E1"/>
    <w:rsid w:val="00486FF0"/>
    <w:rsid w:val="0049274B"/>
    <w:rsid w:val="00492FB5"/>
    <w:rsid w:val="00497D93"/>
    <w:rsid w:val="004A244B"/>
    <w:rsid w:val="004A2970"/>
    <w:rsid w:val="004A2F50"/>
    <w:rsid w:val="004A3446"/>
    <w:rsid w:val="004A3644"/>
    <w:rsid w:val="004B0186"/>
    <w:rsid w:val="004B290F"/>
    <w:rsid w:val="004B43D1"/>
    <w:rsid w:val="004C0D19"/>
    <w:rsid w:val="004C1F80"/>
    <w:rsid w:val="004C7763"/>
    <w:rsid w:val="004D1170"/>
    <w:rsid w:val="004D5D02"/>
    <w:rsid w:val="004D7072"/>
    <w:rsid w:val="004E275E"/>
    <w:rsid w:val="004F52E8"/>
    <w:rsid w:val="004F55BE"/>
    <w:rsid w:val="004F59BA"/>
    <w:rsid w:val="0050190F"/>
    <w:rsid w:val="00504C86"/>
    <w:rsid w:val="00507EF7"/>
    <w:rsid w:val="00532E35"/>
    <w:rsid w:val="00533D50"/>
    <w:rsid w:val="005343A9"/>
    <w:rsid w:val="005355F0"/>
    <w:rsid w:val="005412E4"/>
    <w:rsid w:val="005419BC"/>
    <w:rsid w:val="0055016C"/>
    <w:rsid w:val="005507D7"/>
    <w:rsid w:val="005524E2"/>
    <w:rsid w:val="00553DA3"/>
    <w:rsid w:val="00554A59"/>
    <w:rsid w:val="005577F9"/>
    <w:rsid w:val="00562E5A"/>
    <w:rsid w:val="0056424C"/>
    <w:rsid w:val="00567076"/>
    <w:rsid w:val="005671E6"/>
    <w:rsid w:val="005702AC"/>
    <w:rsid w:val="00570497"/>
    <w:rsid w:val="005724DB"/>
    <w:rsid w:val="00573383"/>
    <w:rsid w:val="00575C93"/>
    <w:rsid w:val="0058085E"/>
    <w:rsid w:val="00582836"/>
    <w:rsid w:val="005835A4"/>
    <w:rsid w:val="00583C15"/>
    <w:rsid w:val="00584C7D"/>
    <w:rsid w:val="00587506"/>
    <w:rsid w:val="00587B62"/>
    <w:rsid w:val="00592B14"/>
    <w:rsid w:val="0059485E"/>
    <w:rsid w:val="00596035"/>
    <w:rsid w:val="005A05EE"/>
    <w:rsid w:val="005A6342"/>
    <w:rsid w:val="005A7A5F"/>
    <w:rsid w:val="005B0385"/>
    <w:rsid w:val="005B40FE"/>
    <w:rsid w:val="005B4FE3"/>
    <w:rsid w:val="005B6281"/>
    <w:rsid w:val="005B69F6"/>
    <w:rsid w:val="005B6F8D"/>
    <w:rsid w:val="005B7713"/>
    <w:rsid w:val="005C0213"/>
    <w:rsid w:val="005C54D5"/>
    <w:rsid w:val="005C5F00"/>
    <w:rsid w:val="005D3DDD"/>
    <w:rsid w:val="005D76BD"/>
    <w:rsid w:val="005D7878"/>
    <w:rsid w:val="005D7C51"/>
    <w:rsid w:val="005E3811"/>
    <w:rsid w:val="005E3E8A"/>
    <w:rsid w:val="005F0AD6"/>
    <w:rsid w:val="005F119A"/>
    <w:rsid w:val="005F1977"/>
    <w:rsid w:val="005F67B9"/>
    <w:rsid w:val="005F7AA4"/>
    <w:rsid w:val="005F7D0B"/>
    <w:rsid w:val="00600CB5"/>
    <w:rsid w:val="006046CB"/>
    <w:rsid w:val="00605264"/>
    <w:rsid w:val="0060599A"/>
    <w:rsid w:val="00607EA4"/>
    <w:rsid w:val="006123C6"/>
    <w:rsid w:val="0061475E"/>
    <w:rsid w:val="0061562F"/>
    <w:rsid w:val="0062051E"/>
    <w:rsid w:val="006211A1"/>
    <w:rsid w:val="00623299"/>
    <w:rsid w:val="0063327C"/>
    <w:rsid w:val="00637D58"/>
    <w:rsid w:val="006408A8"/>
    <w:rsid w:val="00641A89"/>
    <w:rsid w:val="00643CC0"/>
    <w:rsid w:val="0064659F"/>
    <w:rsid w:val="00646C9D"/>
    <w:rsid w:val="00646E21"/>
    <w:rsid w:val="00650A46"/>
    <w:rsid w:val="006532B9"/>
    <w:rsid w:val="00655984"/>
    <w:rsid w:val="00657764"/>
    <w:rsid w:val="00661A2B"/>
    <w:rsid w:val="0066353B"/>
    <w:rsid w:val="0067288A"/>
    <w:rsid w:val="0067289E"/>
    <w:rsid w:val="00674AE7"/>
    <w:rsid w:val="00675939"/>
    <w:rsid w:val="00676B90"/>
    <w:rsid w:val="00676E3D"/>
    <w:rsid w:val="006846AA"/>
    <w:rsid w:val="00692A0B"/>
    <w:rsid w:val="00692A3F"/>
    <w:rsid w:val="00692DD2"/>
    <w:rsid w:val="00694F38"/>
    <w:rsid w:val="00695369"/>
    <w:rsid w:val="006A02C5"/>
    <w:rsid w:val="006A4F1C"/>
    <w:rsid w:val="006A7524"/>
    <w:rsid w:val="006B0836"/>
    <w:rsid w:val="006B184E"/>
    <w:rsid w:val="006B1890"/>
    <w:rsid w:val="006B40A4"/>
    <w:rsid w:val="006B4323"/>
    <w:rsid w:val="006B4734"/>
    <w:rsid w:val="006B4B98"/>
    <w:rsid w:val="006B7086"/>
    <w:rsid w:val="006B7C68"/>
    <w:rsid w:val="006C3C58"/>
    <w:rsid w:val="006C6D5F"/>
    <w:rsid w:val="006C7EE2"/>
    <w:rsid w:val="006D2DC9"/>
    <w:rsid w:val="006E6578"/>
    <w:rsid w:val="006F0619"/>
    <w:rsid w:val="006F3104"/>
    <w:rsid w:val="006F3723"/>
    <w:rsid w:val="006F4D56"/>
    <w:rsid w:val="006F5515"/>
    <w:rsid w:val="00703E63"/>
    <w:rsid w:val="00706734"/>
    <w:rsid w:val="007100EE"/>
    <w:rsid w:val="00724051"/>
    <w:rsid w:val="007325FF"/>
    <w:rsid w:val="00734661"/>
    <w:rsid w:val="00734D9C"/>
    <w:rsid w:val="00743AE2"/>
    <w:rsid w:val="00743CE2"/>
    <w:rsid w:val="00746FC7"/>
    <w:rsid w:val="00756B1D"/>
    <w:rsid w:val="00756D11"/>
    <w:rsid w:val="00757D11"/>
    <w:rsid w:val="007600E4"/>
    <w:rsid w:val="007618E2"/>
    <w:rsid w:val="007632A4"/>
    <w:rsid w:val="00764CE5"/>
    <w:rsid w:val="00765788"/>
    <w:rsid w:val="00765C51"/>
    <w:rsid w:val="0077090E"/>
    <w:rsid w:val="00771276"/>
    <w:rsid w:val="007722E8"/>
    <w:rsid w:val="00774C7F"/>
    <w:rsid w:val="00775D5A"/>
    <w:rsid w:val="00775E6A"/>
    <w:rsid w:val="00776BE9"/>
    <w:rsid w:val="00777CC7"/>
    <w:rsid w:val="0078787E"/>
    <w:rsid w:val="007904E3"/>
    <w:rsid w:val="00794F9F"/>
    <w:rsid w:val="00795C9E"/>
    <w:rsid w:val="007A1538"/>
    <w:rsid w:val="007A1CB6"/>
    <w:rsid w:val="007A4069"/>
    <w:rsid w:val="007A5502"/>
    <w:rsid w:val="007A58B2"/>
    <w:rsid w:val="007A6706"/>
    <w:rsid w:val="007A6E4F"/>
    <w:rsid w:val="007B1464"/>
    <w:rsid w:val="007B2390"/>
    <w:rsid w:val="007B3323"/>
    <w:rsid w:val="007B54B4"/>
    <w:rsid w:val="007B5A15"/>
    <w:rsid w:val="007B5DC6"/>
    <w:rsid w:val="007B6885"/>
    <w:rsid w:val="007B7281"/>
    <w:rsid w:val="007C64AD"/>
    <w:rsid w:val="007C6744"/>
    <w:rsid w:val="007D1551"/>
    <w:rsid w:val="007D6674"/>
    <w:rsid w:val="007E2923"/>
    <w:rsid w:val="007E4A18"/>
    <w:rsid w:val="007F1660"/>
    <w:rsid w:val="007F16F4"/>
    <w:rsid w:val="007F24BC"/>
    <w:rsid w:val="007F3ED3"/>
    <w:rsid w:val="007F544C"/>
    <w:rsid w:val="007F5BD4"/>
    <w:rsid w:val="00800E47"/>
    <w:rsid w:val="00803091"/>
    <w:rsid w:val="00804642"/>
    <w:rsid w:val="00820441"/>
    <w:rsid w:val="00823848"/>
    <w:rsid w:val="00823C58"/>
    <w:rsid w:val="00824C95"/>
    <w:rsid w:val="008329A9"/>
    <w:rsid w:val="00832A85"/>
    <w:rsid w:val="00833C14"/>
    <w:rsid w:val="00835553"/>
    <w:rsid w:val="00836D63"/>
    <w:rsid w:val="00837E3D"/>
    <w:rsid w:val="00841EC9"/>
    <w:rsid w:val="00842D58"/>
    <w:rsid w:val="0084451B"/>
    <w:rsid w:val="00850689"/>
    <w:rsid w:val="00851023"/>
    <w:rsid w:val="00851B22"/>
    <w:rsid w:val="008534B7"/>
    <w:rsid w:val="00854611"/>
    <w:rsid w:val="00854E15"/>
    <w:rsid w:val="008570A5"/>
    <w:rsid w:val="008605AC"/>
    <w:rsid w:val="00860CB3"/>
    <w:rsid w:val="0086180D"/>
    <w:rsid w:val="008629D9"/>
    <w:rsid w:val="0086330F"/>
    <w:rsid w:val="00864C02"/>
    <w:rsid w:val="0086617C"/>
    <w:rsid w:val="00866C3D"/>
    <w:rsid w:val="00867899"/>
    <w:rsid w:val="00870266"/>
    <w:rsid w:val="00871A5B"/>
    <w:rsid w:val="00873A8F"/>
    <w:rsid w:val="00877979"/>
    <w:rsid w:val="00883214"/>
    <w:rsid w:val="00890B9D"/>
    <w:rsid w:val="00892097"/>
    <w:rsid w:val="00892ECD"/>
    <w:rsid w:val="0089754E"/>
    <w:rsid w:val="008A13B0"/>
    <w:rsid w:val="008A205B"/>
    <w:rsid w:val="008A4E1D"/>
    <w:rsid w:val="008A643B"/>
    <w:rsid w:val="008A6EB7"/>
    <w:rsid w:val="008A7C02"/>
    <w:rsid w:val="008A7F8B"/>
    <w:rsid w:val="008B10E2"/>
    <w:rsid w:val="008B2814"/>
    <w:rsid w:val="008B2BB8"/>
    <w:rsid w:val="008B2F57"/>
    <w:rsid w:val="008B39B2"/>
    <w:rsid w:val="008B4941"/>
    <w:rsid w:val="008B4AB1"/>
    <w:rsid w:val="008C1B02"/>
    <w:rsid w:val="008C28C6"/>
    <w:rsid w:val="008C7F01"/>
    <w:rsid w:val="008D4FF2"/>
    <w:rsid w:val="008E12E1"/>
    <w:rsid w:val="008E2693"/>
    <w:rsid w:val="008E41A2"/>
    <w:rsid w:val="008F4211"/>
    <w:rsid w:val="008F4FC3"/>
    <w:rsid w:val="009009C4"/>
    <w:rsid w:val="00904FB4"/>
    <w:rsid w:val="00906AEE"/>
    <w:rsid w:val="00920707"/>
    <w:rsid w:val="00920BFF"/>
    <w:rsid w:val="00923187"/>
    <w:rsid w:val="0092630F"/>
    <w:rsid w:val="009335F8"/>
    <w:rsid w:val="0093443F"/>
    <w:rsid w:val="00943455"/>
    <w:rsid w:val="0094376C"/>
    <w:rsid w:val="009438F8"/>
    <w:rsid w:val="009443D4"/>
    <w:rsid w:val="00944E7B"/>
    <w:rsid w:val="00946D31"/>
    <w:rsid w:val="009474EF"/>
    <w:rsid w:val="009524EA"/>
    <w:rsid w:val="00955C20"/>
    <w:rsid w:val="009560CA"/>
    <w:rsid w:val="009604C6"/>
    <w:rsid w:val="0096149B"/>
    <w:rsid w:val="00965334"/>
    <w:rsid w:val="009678E9"/>
    <w:rsid w:val="00972729"/>
    <w:rsid w:val="00972C06"/>
    <w:rsid w:val="00974FC6"/>
    <w:rsid w:val="009753EB"/>
    <w:rsid w:val="00975711"/>
    <w:rsid w:val="00981286"/>
    <w:rsid w:val="00987DCC"/>
    <w:rsid w:val="00995251"/>
    <w:rsid w:val="009A3D09"/>
    <w:rsid w:val="009A4161"/>
    <w:rsid w:val="009B3C9C"/>
    <w:rsid w:val="009B457A"/>
    <w:rsid w:val="009B485B"/>
    <w:rsid w:val="009B631A"/>
    <w:rsid w:val="009B7A0D"/>
    <w:rsid w:val="009C0824"/>
    <w:rsid w:val="009C1056"/>
    <w:rsid w:val="009C16DE"/>
    <w:rsid w:val="009C58DF"/>
    <w:rsid w:val="009C6D4C"/>
    <w:rsid w:val="009C7BBB"/>
    <w:rsid w:val="009D2044"/>
    <w:rsid w:val="009E026E"/>
    <w:rsid w:val="009E077B"/>
    <w:rsid w:val="009E2175"/>
    <w:rsid w:val="009E2962"/>
    <w:rsid w:val="009E6E84"/>
    <w:rsid w:val="009F2231"/>
    <w:rsid w:val="009F3AA8"/>
    <w:rsid w:val="009F4737"/>
    <w:rsid w:val="009F76FF"/>
    <w:rsid w:val="00A10B3B"/>
    <w:rsid w:val="00A12B09"/>
    <w:rsid w:val="00A15A0F"/>
    <w:rsid w:val="00A23C04"/>
    <w:rsid w:val="00A25104"/>
    <w:rsid w:val="00A30BFC"/>
    <w:rsid w:val="00A32F65"/>
    <w:rsid w:val="00A33504"/>
    <w:rsid w:val="00A33F82"/>
    <w:rsid w:val="00A3520C"/>
    <w:rsid w:val="00A353E3"/>
    <w:rsid w:val="00A376D5"/>
    <w:rsid w:val="00A4023E"/>
    <w:rsid w:val="00A43CED"/>
    <w:rsid w:val="00A4574E"/>
    <w:rsid w:val="00A4655F"/>
    <w:rsid w:val="00A47D68"/>
    <w:rsid w:val="00A505DF"/>
    <w:rsid w:val="00A50D22"/>
    <w:rsid w:val="00A54042"/>
    <w:rsid w:val="00A54D78"/>
    <w:rsid w:val="00A5767E"/>
    <w:rsid w:val="00A644EC"/>
    <w:rsid w:val="00A64E17"/>
    <w:rsid w:val="00A65999"/>
    <w:rsid w:val="00A67345"/>
    <w:rsid w:val="00A77772"/>
    <w:rsid w:val="00A831C8"/>
    <w:rsid w:val="00A853DB"/>
    <w:rsid w:val="00A912A3"/>
    <w:rsid w:val="00A91750"/>
    <w:rsid w:val="00A923B4"/>
    <w:rsid w:val="00A932AD"/>
    <w:rsid w:val="00AA1447"/>
    <w:rsid w:val="00AA4985"/>
    <w:rsid w:val="00AB00D2"/>
    <w:rsid w:val="00AB3884"/>
    <w:rsid w:val="00AB4D47"/>
    <w:rsid w:val="00AB5750"/>
    <w:rsid w:val="00AB5785"/>
    <w:rsid w:val="00AB5B35"/>
    <w:rsid w:val="00AB5E21"/>
    <w:rsid w:val="00AC0FFF"/>
    <w:rsid w:val="00AC1DBB"/>
    <w:rsid w:val="00AC1EEA"/>
    <w:rsid w:val="00AC2194"/>
    <w:rsid w:val="00AC686C"/>
    <w:rsid w:val="00AC7C32"/>
    <w:rsid w:val="00AD66F3"/>
    <w:rsid w:val="00AD718B"/>
    <w:rsid w:val="00AE2379"/>
    <w:rsid w:val="00AE4695"/>
    <w:rsid w:val="00AE477F"/>
    <w:rsid w:val="00AE50B7"/>
    <w:rsid w:val="00AF1694"/>
    <w:rsid w:val="00AF360D"/>
    <w:rsid w:val="00AF45CF"/>
    <w:rsid w:val="00AF57F0"/>
    <w:rsid w:val="00B00AC8"/>
    <w:rsid w:val="00B01481"/>
    <w:rsid w:val="00B04770"/>
    <w:rsid w:val="00B06033"/>
    <w:rsid w:val="00B12C43"/>
    <w:rsid w:val="00B143BF"/>
    <w:rsid w:val="00B14AEB"/>
    <w:rsid w:val="00B21FF9"/>
    <w:rsid w:val="00B31174"/>
    <w:rsid w:val="00B3763D"/>
    <w:rsid w:val="00B37C5B"/>
    <w:rsid w:val="00B41FFB"/>
    <w:rsid w:val="00B4721F"/>
    <w:rsid w:val="00B523DE"/>
    <w:rsid w:val="00B52D46"/>
    <w:rsid w:val="00B54395"/>
    <w:rsid w:val="00B6219A"/>
    <w:rsid w:val="00B62A5D"/>
    <w:rsid w:val="00B72047"/>
    <w:rsid w:val="00B80424"/>
    <w:rsid w:val="00B85326"/>
    <w:rsid w:val="00B87947"/>
    <w:rsid w:val="00B91F26"/>
    <w:rsid w:val="00B92855"/>
    <w:rsid w:val="00B94548"/>
    <w:rsid w:val="00B968B8"/>
    <w:rsid w:val="00BA0C84"/>
    <w:rsid w:val="00BA27FA"/>
    <w:rsid w:val="00BA3E64"/>
    <w:rsid w:val="00BA43C3"/>
    <w:rsid w:val="00BA5451"/>
    <w:rsid w:val="00BB1DCC"/>
    <w:rsid w:val="00BB3A3A"/>
    <w:rsid w:val="00BB4F9A"/>
    <w:rsid w:val="00BC108D"/>
    <w:rsid w:val="00BC113D"/>
    <w:rsid w:val="00BC26AF"/>
    <w:rsid w:val="00BC30D0"/>
    <w:rsid w:val="00BC3388"/>
    <w:rsid w:val="00BC3CF8"/>
    <w:rsid w:val="00BC4B77"/>
    <w:rsid w:val="00BC5C55"/>
    <w:rsid w:val="00BC76C3"/>
    <w:rsid w:val="00BD0122"/>
    <w:rsid w:val="00BD0758"/>
    <w:rsid w:val="00BD4796"/>
    <w:rsid w:val="00BD72C3"/>
    <w:rsid w:val="00BD7E9D"/>
    <w:rsid w:val="00BE38A9"/>
    <w:rsid w:val="00BE4F5F"/>
    <w:rsid w:val="00BE4FA9"/>
    <w:rsid w:val="00BE647A"/>
    <w:rsid w:val="00BF055E"/>
    <w:rsid w:val="00BF3CBF"/>
    <w:rsid w:val="00BF4420"/>
    <w:rsid w:val="00BF72C8"/>
    <w:rsid w:val="00C01F51"/>
    <w:rsid w:val="00C049AF"/>
    <w:rsid w:val="00C055EA"/>
    <w:rsid w:val="00C074CE"/>
    <w:rsid w:val="00C1465E"/>
    <w:rsid w:val="00C15D52"/>
    <w:rsid w:val="00C17ACC"/>
    <w:rsid w:val="00C2181E"/>
    <w:rsid w:val="00C23CAC"/>
    <w:rsid w:val="00C30164"/>
    <w:rsid w:val="00C3062E"/>
    <w:rsid w:val="00C32549"/>
    <w:rsid w:val="00C32A6E"/>
    <w:rsid w:val="00C330C0"/>
    <w:rsid w:val="00C3519E"/>
    <w:rsid w:val="00C40C43"/>
    <w:rsid w:val="00C435FC"/>
    <w:rsid w:val="00C4658C"/>
    <w:rsid w:val="00C5022B"/>
    <w:rsid w:val="00C528F9"/>
    <w:rsid w:val="00C571D0"/>
    <w:rsid w:val="00C60401"/>
    <w:rsid w:val="00C6348E"/>
    <w:rsid w:val="00C67B3B"/>
    <w:rsid w:val="00C72B68"/>
    <w:rsid w:val="00C76994"/>
    <w:rsid w:val="00C77765"/>
    <w:rsid w:val="00C80CA0"/>
    <w:rsid w:val="00C84B0A"/>
    <w:rsid w:val="00C8702B"/>
    <w:rsid w:val="00C94802"/>
    <w:rsid w:val="00C957DB"/>
    <w:rsid w:val="00C96C7F"/>
    <w:rsid w:val="00C96EAD"/>
    <w:rsid w:val="00C97525"/>
    <w:rsid w:val="00CA15CA"/>
    <w:rsid w:val="00CA2EFA"/>
    <w:rsid w:val="00CA5306"/>
    <w:rsid w:val="00CA5664"/>
    <w:rsid w:val="00CA5D8E"/>
    <w:rsid w:val="00CA6BA1"/>
    <w:rsid w:val="00CB16E8"/>
    <w:rsid w:val="00CB6E37"/>
    <w:rsid w:val="00CB7CD6"/>
    <w:rsid w:val="00CC3D04"/>
    <w:rsid w:val="00CC544F"/>
    <w:rsid w:val="00CC6AFE"/>
    <w:rsid w:val="00CD01C6"/>
    <w:rsid w:val="00CD3F64"/>
    <w:rsid w:val="00CD7246"/>
    <w:rsid w:val="00CE0E66"/>
    <w:rsid w:val="00CE1F11"/>
    <w:rsid w:val="00CE2402"/>
    <w:rsid w:val="00CE31B7"/>
    <w:rsid w:val="00CF0B53"/>
    <w:rsid w:val="00CF3322"/>
    <w:rsid w:val="00CF4A5F"/>
    <w:rsid w:val="00CF5A28"/>
    <w:rsid w:val="00CF5BB6"/>
    <w:rsid w:val="00D01DB6"/>
    <w:rsid w:val="00D02252"/>
    <w:rsid w:val="00D07DA0"/>
    <w:rsid w:val="00D11D81"/>
    <w:rsid w:val="00D14F4E"/>
    <w:rsid w:val="00D15928"/>
    <w:rsid w:val="00D2018A"/>
    <w:rsid w:val="00D215AD"/>
    <w:rsid w:val="00D22F31"/>
    <w:rsid w:val="00D23071"/>
    <w:rsid w:val="00D26455"/>
    <w:rsid w:val="00D26583"/>
    <w:rsid w:val="00D26D88"/>
    <w:rsid w:val="00D31327"/>
    <w:rsid w:val="00D315EB"/>
    <w:rsid w:val="00D359C4"/>
    <w:rsid w:val="00D35D7E"/>
    <w:rsid w:val="00D36C62"/>
    <w:rsid w:val="00D40B99"/>
    <w:rsid w:val="00D44A7D"/>
    <w:rsid w:val="00D45A5D"/>
    <w:rsid w:val="00D50C05"/>
    <w:rsid w:val="00D5491C"/>
    <w:rsid w:val="00D5642F"/>
    <w:rsid w:val="00D566BF"/>
    <w:rsid w:val="00D60B44"/>
    <w:rsid w:val="00D60F7E"/>
    <w:rsid w:val="00D633FE"/>
    <w:rsid w:val="00D6436B"/>
    <w:rsid w:val="00D6556C"/>
    <w:rsid w:val="00D65E0D"/>
    <w:rsid w:val="00D678E6"/>
    <w:rsid w:val="00D73193"/>
    <w:rsid w:val="00D7478E"/>
    <w:rsid w:val="00D764D8"/>
    <w:rsid w:val="00D86482"/>
    <w:rsid w:val="00D86D4D"/>
    <w:rsid w:val="00DA03D2"/>
    <w:rsid w:val="00DA12B3"/>
    <w:rsid w:val="00DA4215"/>
    <w:rsid w:val="00DA51DF"/>
    <w:rsid w:val="00DB273E"/>
    <w:rsid w:val="00DB572A"/>
    <w:rsid w:val="00DB7BC7"/>
    <w:rsid w:val="00DC703D"/>
    <w:rsid w:val="00DC7842"/>
    <w:rsid w:val="00DD0137"/>
    <w:rsid w:val="00DD018C"/>
    <w:rsid w:val="00DD02CC"/>
    <w:rsid w:val="00DD172E"/>
    <w:rsid w:val="00DD626C"/>
    <w:rsid w:val="00DE6941"/>
    <w:rsid w:val="00DF5204"/>
    <w:rsid w:val="00E0095A"/>
    <w:rsid w:val="00E11BF8"/>
    <w:rsid w:val="00E21CDF"/>
    <w:rsid w:val="00E22E2E"/>
    <w:rsid w:val="00E24D8D"/>
    <w:rsid w:val="00E2734C"/>
    <w:rsid w:val="00E3235E"/>
    <w:rsid w:val="00E3397C"/>
    <w:rsid w:val="00E3746F"/>
    <w:rsid w:val="00E50E43"/>
    <w:rsid w:val="00E52EF4"/>
    <w:rsid w:val="00E55186"/>
    <w:rsid w:val="00E577B1"/>
    <w:rsid w:val="00E57898"/>
    <w:rsid w:val="00E6280D"/>
    <w:rsid w:val="00E63D6A"/>
    <w:rsid w:val="00E63DA1"/>
    <w:rsid w:val="00E6499F"/>
    <w:rsid w:val="00E708D0"/>
    <w:rsid w:val="00E71649"/>
    <w:rsid w:val="00E7652B"/>
    <w:rsid w:val="00E8149A"/>
    <w:rsid w:val="00E84C77"/>
    <w:rsid w:val="00E86D56"/>
    <w:rsid w:val="00E87888"/>
    <w:rsid w:val="00E92BBC"/>
    <w:rsid w:val="00E933DD"/>
    <w:rsid w:val="00EA0C09"/>
    <w:rsid w:val="00EA1656"/>
    <w:rsid w:val="00EA1AFC"/>
    <w:rsid w:val="00EA228E"/>
    <w:rsid w:val="00EA48F5"/>
    <w:rsid w:val="00EA6AAF"/>
    <w:rsid w:val="00EA74AA"/>
    <w:rsid w:val="00EA7D1A"/>
    <w:rsid w:val="00EB030E"/>
    <w:rsid w:val="00EB2553"/>
    <w:rsid w:val="00EB39E1"/>
    <w:rsid w:val="00EC4C4E"/>
    <w:rsid w:val="00EC7FC4"/>
    <w:rsid w:val="00ED1ADC"/>
    <w:rsid w:val="00ED1B61"/>
    <w:rsid w:val="00EE0494"/>
    <w:rsid w:val="00EE2466"/>
    <w:rsid w:val="00EE37E0"/>
    <w:rsid w:val="00EE4D53"/>
    <w:rsid w:val="00EE668A"/>
    <w:rsid w:val="00EE7705"/>
    <w:rsid w:val="00EE7C5A"/>
    <w:rsid w:val="00EF3F31"/>
    <w:rsid w:val="00EF5616"/>
    <w:rsid w:val="00F004B5"/>
    <w:rsid w:val="00F07DD6"/>
    <w:rsid w:val="00F12E92"/>
    <w:rsid w:val="00F1345B"/>
    <w:rsid w:val="00F15C9C"/>
    <w:rsid w:val="00F16B4A"/>
    <w:rsid w:val="00F21029"/>
    <w:rsid w:val="00F22C45"/>
    <w:rsid w:val="00F24B01"/>
    <w:rsid w:val="00F25AEB"/>
    <w:rsid w:val="00F31EDE"/>
    <w:rsid w:val="00F31FAF"/>
    <w:rsid w:val="00F33B86"/>
    <w:rsid w:val="00F37693"/>
    <w:rsid w:val="00F37F67"/>
    <w:rsid w:val="00F412EA"/>
    <w:rsid w:val="00F440B6"/>
    <w:rsid w:val="00F447E6"/>
    <w:rsid w:val="00F54FDB"/>
    <w:rsid w:val="00F61DE4"/>
    <w:rsid w:val="00F66861"/>
    <w:rsid w:val="00F74225"/>
    <w:rsid w:val="00F74BE0"/>
    <w:rsid w:val="00F77DA1"/>
    <w:rsid w:val="00F80C96"/>
    <w:rsid w:val="00F85AEB"/>
    <w:rsid w:val="00F91E42"/>
    <w:rsid w:val="00F9273E"/>
    <w:rsid w:val="00F9436F"/>
    <w:rsid w:val="00FA05BB"/>
    <w:rsid w:val="00FA17B7"/>
    <w:rsid w:val="00FA2D5D"/>
    <w:rsid w:val="00FA31E6"/>
    <w:rsid w:val="00FA3213"/>
    <w:rsid w:val="00FA4879"/>
    <w:rsid w:val="00FA5846"/>
    <w:rsid w:val="00FA7E5E"/>
    <w:rsid w:val="00FB00A8"/>
    <w:rsid w:val="00FB4E3B"/>
    <w:rsid w:val="00FC0773"/>
    <w:rsid w:val="00FC227A"/>
    <w:rsid w:val="00FC2B5D"/>
    <w:rsid w:val="00FC42F8"/>
    <w:rsid w:val="00FC6B6B"/>
    <w:rsid w:val="00FC771B"/>
    <w:rsid w:val="00FC7DF5"/>
    <w:rsid w:val="00FD0E6F"/>
    <w:rsid w:val="00FE132A"/>
    <w:rsid w:val="00FE3ACE"/>
    <w:rsid w:val="00FE7E6A"/>
    <w:rsid w:val="00FF4094"/>
    <w:rsid w:val="00FF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1E9FE"/>
  <w15:chartTrackingRefBased/>
  <w15:docId w15:val="{B679972A-7040-4B54-AB0C-2B92795D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locked="1"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locked="1"/>
    <w:lsdException w:name="Strong" w:locked="1" w:uiPriority="22"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999"/>
    <w:rPr>
      <w:sz w:val="24"/>
      <w:szCs w:val="24"/>
      <w:lang w:eastAsia="en-US"/>
    </w:rPr>
  </w:style>
  <w:style w:type="paragraph" w:styleId="Heading2">
    <w:name w:val="heading 2"/>
    <w:basedOn w:val="Normal"/>
    <w:link w:val="Heading2Char"/>
    <w:qFormat/>
    <w:rsid w:val="00FC22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5355F0"/>
    <w:rPr>
      <w:rFonts w:ascii="Cambria" w:hAnsi="Cambria" w:cs="Times New Roman"/>
      <w:b/>
      <w:bCs/>
      <w:i/>
      <w:iCs/>
      <w:sz w:val="28"/>
      <w:szCs w:val="28"/>
    </w:rPr>
  </w:style>
  <w:style w:type="paragraph" w:customStyle="1" w:styleId="banner">
    <w:name w:val="banner"/>
    <w:basedOn w:val="Normal"/>
    <w:rsid w:val="00FC227A"/>
    <w:pPr>
      <w:spacing w:before="100" w:beforeAutospacing="1" w:after="100" w:afterAutospacing="1"/>
    </w:pPr>
  </w:style>
  <w:style w:type="character" w:styleId="Strong">
    <w:name w:val="Strong"/>
    <w:uiPriority w:val="22"/>
    <w:qFormat/>
    <w:rsid w:val="00FC227A"/>
    <w:rPr>
      <w:rFonts w:cs="Times New Roman"/>
      <w:b/>
      <w:bCs/>
    </w:rPr>
  </w:style>
  <w:style w:type="paragraph" w:styleId="NormalWeb">
    <w:name w:val="Normal (Web)"/>
    <w:basedOn w:val="Normal"/>
    <w:rsid w:val="00FC227A"/>
    <w:pPr>
      <w:spacing w:before="100" w:beforeAutospacing="1" w:after="100" w:afterAutospacing="1"/>
    </w:pPr>
  </w:style>
  <w:style w:type="character" w:styleId="Emphasis">
    <w:name w:val="Emphasis"/>
    <w:qFormat/>
    <w:rsid w:val="00FC227A"/>
    <w:rPr>
      <w:rFonts w:cs="Times New Roman"/>
      <w:i/>
      <w:iCs/>
    </w:rPr>
  </w:style>
  <w:style w:type="character" w:styleId="Hyperlink">
    <w:name w:val="Hyperlink"/>
    <w:rsid w:val="00FC227A"/>
    <w:rPr>
      <w:rFonts w:cs="Times New Roman"/>
      <w:color w:val="0000FF"/>
      <w:u w:val="single"/>
    </w:rPr>
  </w:style>
  <w:style w:type="character" w:styleId="CommentReference">
    <w:name w:val="annotation reference"/>
    <w:rsid w:val="000C16B6"/>
    <w:rPr>
      <w:rFonts w:cs="Times New Roman"/>
      <w:sz w:val="16"/>
      <w:szCs w:val="16"/>
    </w:rPr>
  </w:style>
  <w:style w:type="paragraph" w:styleId="CommentText">
    <w:name w:val="annotation text"/>
    <w:basedOn w:val="Normal"/>
    <w:link w:val="CommentTextChar"/>
    <w:rsid w:val="000C16B6"/>
    <w:rPr>
      <w:sz w:val="20"/>
      <w:szCs w:val="20"/>
    </w:rPr>
  </w:style>
  <w:style w:type="character" w:customStyle="1" w:styleId="CommentTextChar">
    <w:name w:val="Comment Text Char"/>
    <w:link w:val="CommentText"/>
    <w:locked/>
    <w:rsid w:val="000C16B6"/>
    <w:rPr>
      <w:rFonts w:cs="Times New Roman"/>
    </w:rPr>
  </w:style>
  <w:style w:type="paragraph" w:styleId="CommentSubject">
    <w:name w:val="annotation subject"/>
    <w:basedOn w:val="CommentText"/>
    <w:next w:val="CommentText"/>
    <w:link w:val="CommentSubjectChar"/>
    <w:rsid w:val="000C16B6"/>
    <w:rPr>
      <w:b/>
      <w:bCs/>
    </w:rPr>
  </w:style>
  <w:style w:type="character" w:customStyle="1" w:styleId="CommentSubjectChar">
    <w:name w:val="Comment Subject Char"/>
    <w:link w:val="CommentSubject"/>
    <w:locked/>
    <w:rsid w:val="000C16B6"/>
    <w:rPr>
      <w:rFonts w:cs="Times New Roman"/>
      <w:b/>
      <w:bCs/>
    </w:rPr>
  </w:style>
  <w:style w:type="paragraph" w:styleId="BalloonText">
    <w:name w:val="Balloon Text"/>
    <w:basedOn w:val="Normal"/>
    <w:link w:val="BalloonTextChar"/>
    <w:rsid w:val="000C16B6"/>
    <w:rPr>
      <w:rFonts w:ascii="Tahoma" w:hAnsi="Tahoma" w:cs="Tahoma"/>
      <w:sz w:val="16"/>
      <w:szCs w:val="16"/>
    </w:rPr>
  </w:style>
  <w:style w:type="character" w:customStyle="1" w:styleId="BalloonTextChar">
    <w:name w:val="Balloon Text Char"/>
    <w:link w:val="BalloonText"/>
    <w:locked/>
    <w:rsid w:val="000C16B6"/>
    <w:rPr>
      <w:rFonts w:ascii="Tahoma" w:hAnsi="Tahoma" w:cs="Tahoma"/>
      <w:sz w:val="16"/>
      <w:szCs w:val="16"/>
    </w:rPr>
  </w:style>
  <w:style w:type="character" w:styleId="FollowedHyperlink">
    <w:name w:val="FollowedHyperlink"/>
    <w:rsid w:val="00084114"/>
    <w:rPr>
      <w:rFonts w:cs="Times New Roman"/>
      <w:color w:val="800080"/>
      <w:u w:val="single"/>
    </w:rPr>
  </w:style>
  <w:style w:type="paragraph" w:customStyle="1" w:styleId="ColorfulList-Accent11">
    <w:name w:val="Colorful List - Accent 11"/>
    <w:basedOn w:val="Normal"/>
    <w:uiPriority w:val="34"/>
    <w:qFormat/>
    <w:rsid w:val="00703E63"/>
    <w:pPr>
      <w:ind w:left="720"/>
    </w:pPr>
  </w:style>
  <w:style w:type="paragraph" w:styleId="Header">
    <w:name w:val="header"/>
    <w:basedOn w:val="Normal"/>
    <w:link w:val="HeaderChar"/>
    <w:rsid w:val="005B6281"/>
    <w:pPr>
      <w:tabs>
        <w:tab w:val="center" w:pos="4680"/>
        <w:tab w:val="right" w:pos="9360"/>
      </w:tabs>
    </w:pPr>
  </w:style>
  <w:style w:type="character" w:customStyle="1" w:styleId="HeaderChar">
    <w:name w:val="Header Char"/>
    <w:link w:val="Header"/>
    <w:locked/>
    <w:rsid w:val="005B6281"/>
    <w:rPr>
      <w:rFonts w:cs="Times New Roman"/>
      <w:sz w:val="24"/>
      <w:szCs w:val="24"/>
    </w:rPr>
  </w:style>
  <w:style w:type="paragraph" w:styleId="Footer">
    <w:name w:val="footer"/>
    <w:basedOn w:val="Normal"/>
    <w:link w:val="FooterChar"/>
    <w:uiPriority w:val="99"/>
    <w:rsid w:val="005B6281"/>
    <w:pPr>
      <w:tabs>
        <w:tab w:val="center" w:pos="4680"/>
        <w:tab w:val="right" w:pos="9360"/>
      </w:tabs>
    </w:pPr>
  </w:style>
  <w:style w:type="character" w:customStyle="1" w:styleId="FooterChar">
    <w:name w:val="Footer Char"/>
    <w:link w:val="Footer"/>
    <w:uiPriority w:val="99"/>
    <w:locked/>
    <w:rsid w:val="005B6281"/>
    <w:rPr>
      <w:rFonts w:cs="Times New Roman"/>
      <w:sz w:val="24"/>
      <w:szCs w:val="24"/>
    </w:rPr>
  </w:style>
  <w:style w:type="table" w:styleId="TableGrid">
    <w:name w:val="Table Grid"/>
    <w:basedOn w:val="TableNormal"/>
    <w:uiPriority w:val="39"/>
    <w:rsid w:val="003B5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rsid w:val="00623299"/>
    <w:rPr>
      <w:rFonts w:cs="Times New Roman"/>
      <w:sz w:val="28"/>
      <w:lang w:val="en-US" w:eastAsia="en-US" w:bidi="ar-SA"/>
    </w:rPr>
  </w:style>
  <w:style w:type="paragraph" w:customStyle="1" w:styleId="Default">
    <w:name w:val="Default"/>
    <w:rsid w:val="007A58B2"/>
    <w:pPr>
      <w:autoSpaceDE w:val="0"/>
      <w:autoSpaceDN w:val="0"/>
      <w:adjustRightInd w:val="0"/>
    </w:pPr>
    <w:rPr>
      <w:rFonts w:eastAsia="Calibri"/>
      <w:color w:val="000000"/>
      <w:sz w:val="24"/>
      <w:szCs w:val="24"/>
      <w:lang w:eastAsia="en-US"/>
    </w:rPr>
  </w:style>
  <w:style w:type="character" w:customStyle="1" w:styleId="apple-style-span">
    <w:name w:val="apple-style-span"/>
    <w:rsid w:val="00851B22"/>
  </w:style>
  <w:style w:type="paragraph" w:customStyle="1" w:styleId="ColorfulShading-Accent11">
    <w:name w:val="Colorful Shading - Accent 11"/>
    <w:hidden/>
    <w:uiPriority w:val="99"/>
    <w:semiHidden/>
    <w:rsid w:val="009524EA"/>
    <w:rPr>
      <w:sz w:val="24"/>
      <w:szCs w:val="24"/>
      <w:lang w:eastAsia="en-US"/>
    </w:rPr>
  </w:style>
  <w:style w:type="paragraph" w:styleId="FootnoteText">
    <w:name w:val="footnote text"/>
    <w:basedOn w:val="Normal"/>
    <w:link w:val="FootnoteTextChar"/>
    <w:uiPriority w:val="99"/>
    <w:unhideWhenUsed/>
    <w:rsid w:val="00833C14"/>
    <w:rPr>
      <w:rFonts w:ascii="Calibri" w:eastAsia="Calibri" w:hAnsi="Calibri"/>
      <w:sz w:val="20"/>
      <w:szCs w:val="20"/>
    </w:rPr>
  </w:style>
  <w:style w:type="character" w:customStyle="1" w:styleId="FootnoteTextChar">
    <w:name w:val="Footnote Text Char"/>
    <w:link w:val="FootnoteText"/>
    <w:uiPriority w:val="99"/>
    <w:rsid w:val="00833C14"/>
    <w:rPr>
      <w:rFonts w:ascii="Calibri" w:eastAsia="Calibri" w:hAnsi="Calibri"/>
    </w:rPr>
  </w:style>
  <w:style w:type="character" w:styleId="FootnoteReference">
    <w:name w:val="footnote reference"/>
    <w:uiPriority w:val="99"/>
    <w:unhideWhenUsed/>
    <w:rsid w:val="00833C14"/>
    <w:rPr>
      <w:vertAlign w:val="superscript"/>
    </w:rPr>
  </w:style>
  <w:style w:type="paragraph" w:styleId="ListParagraph">
    <w:name w:val="List Paragraph"/>
    <w:basedOn w:val="Normal"/>
    <w:uiPriority w:val="34"/>
    <w:qFormat/>
    <w:rsid w:val="0084451B"/>
    <w:pPr>
      <w:ind w:left="720"/>
      <w:contextualSpacing/>
    </w:pPr>
  </w:style>
  <w:style w:type="paragraph" w:styleId="Revision">
    <w:name w:val="Revision"/>
    <w:hidden/>
    <w:uiPriority w:val="71"/>
    <w:unhideWhenUsed/>
    <w:rsid w:val="008B4AB1"/>
    <w:rPr>
      <w:sz w:val="24"/>
      <w:szCs w:val="24"/>
      <w:lang w:eastAsia="en-US"/>
    </w:rPr>
  </w:style>
  <w:style w:type="character" w:styleId="UnresolvedMention">
    <w:name w:val="Unresolved Mention"/>
    <w:basedOn w:val="DefaultParagraphFont"/>
    <w:uiPriority w:val="99"/>
    <w:semiHidden/>
    <w:unhideWhenUsed/>
    <w:rsid w:val="008A4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2">
          <w:marLeft w:val="720"/>
          <w:marRight w:val="720"/>
          <w:marTop w:val="100"/>
          <w:marBottom w:val="10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single" w:sz="6" w:space="0" w:color="430B0B"/>
                <w:left w:val="single" w:sz="6" w:space="0" w:color="430B0B"/>
                <w:bottom w:val="single" w:sz="6" w:space="0" w:color="430B0B"/>
                <w:right w:val="single" w:sz="6" w:space="0" w:color="430B0B"/>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158"/>
                          <w:marBottom w:val="0"/>
                          <w:divBdr>
                            <w:top w:val="none" w:sz="0" w:space="0" w:color="auto"/>
                            <w:left w:val="none" w:sz="0" w:space="0" w:color="auto"/>
                            <w:bottom w:val="none" w:sz="0" w:space="0" w:color="auto"/>
                            <w:right w:val="none" w:sz="0" w:space="0" w:color="auto"/>
                          </w:divBdr>
                          <w:divsChild>
                            <w:div w:id="4">
                              <w:marLeft w:val="0"/>
                              <w:marRight w:val="158"/>
                              <w:marTop w:val="0"/>
                              <w:marBottom w:val="0"/>
                              <w:divBdr>
                                <w:top w:val="none" w:sz="0" w:space="0" w:color="auto"/>
                                <w:left w:val="none" w:sz="0" w:space="0" w:color="auto"/>
                                <w:bottom w:val="none" w:sz="0" w:space="0" w:color="auto"/>
                                <w:right w:val="none" w:sz="0" w:space="0" w:color="auto"/>
                              </w:divBdr>
                            </w:div>
                            <w:div w:id="5">
                              <w:marLeft w:val="0"/>
                              <w:marRight w:val="158"/>
                              <w:marTop w:val="0"/>
                              <w:marBottom w:val="0"/>
                              <w:divBdr>
                                <w:top w:val="none" w:sz="0" w:space="0" w:color="auto"/>
                                <w:left w:val="none" w:sz="0" w:space="0" w:color="auto"/>
                                <w:bottom w:val="none" w:sz="0" w:space="0" w:color="auto"/>
                                <w:right w:val="none" w:sz="0" w:space="0" w:color="auto"/>
                              </w:divBdr>
                            </w:div>
                            <w:div w:id="18">
                              <w:marLeft w:val="0"/>
                              <w:marRight w:val="158"/>
                              <w:marTop w:val="0"/>
                              <w:marBottom w:val="0"/>
                              <w:divBdr>
                                <w:top w:val="none" w:sz="0" w:space="0" w:color="auto"/>
                                <w:left w:val="none" w:sz="0" w:space="0" w:color="auto"/>
                                <w:bottom w:val="none" w:sz="0" w:space="0" w:color="auto"/>
                                <w:right w:val="none" w:sz="0" w:space="0" w:color="auto"/>
                              </w:divBdr>
                            </w:div>
                            <w:div w:id="19">
                              <w:marLeft w:val="0"/>
                              <w:marRight w:val="158"/>
                              <w:marTop w:val="0"/>
                              <w:marBottom w:val="0"/>
                              <w:divBdr>
                                <w:top w:val="none" w:sz="0" w:space="0" w:color="auto"/>
                                <w:left w:val="none" w:sz="0" w:space="0" w:color="auto"/>
                                <w:bottom w:val="none" w:sz="0" w:space="0" w:color="auto"/>
                                <w:right w:val="none" w:sz="0" w:space="0" w:color="auto"/>
                              </w:divBdr>
                            </w:div>
                            <w:div w:id="21">
                              <w:marLeft w:val="0"/>
                              <w:marRight w:val="158"/>
                              <w:marTop w:val="0"/>
                              <w:marBottom w:val="0"/>
                              <w:divBdr>
                                <w:top w:val="none" w:sz="0" w:space="0" w:color="auto"/>
                                <w:left w:val="none" w:sz="0" w:space="0" w:color="auto"/>
                                <w:bottom w:val="none" w:sz="0" w:space="0" w:color="auto"/>
                                <w:right w:val="none" w:sz="0" w:space="0" w:color="auto"/>
                              </w:divBdr>
                            </w:div>
                            <w:div w:id="28">
                              <w:marLeft w:val="0"/>
                              <w:marRight w:val="158"/>
                              <w:marTop w:val="0"/>
                              <w:marBottom w:val="0"/>
                              <w:divBdr>
                                <w:top w:val="none" w:sz="0" w:space="0" w:color="auto"/>
                                <w:left w:val="none" w:sz="0" w:space="0" w:color="auto"/>
                                <w:bottom w:val="none" w:sz="0" w:space="0" w:color="auto"/>
                                <w:right w:val="none" w:sz="0" w:space="0" w:color="auto"/>
                              </w:divBdr>
                            </w:div>
                            <w:div w:id="41">
                              <w:marLeft w:val="0"/>
                              <w:marRight w:val="15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23">
          <w:marLeft w:val="720"/>
          <w:marRight w:val="720"/>
          <w:marTop w:val="100"/>
          <w:marBottom w:val="100"/>
          <w:divBdr>
            <w:top w:val="none" w:sz="0" w:space="0" w:color="auto"/>
            <w:left w:val="none" w:sz="0" w:space="0" w:color="auto"/>
            <w:bottom w:val="none" w:sz="0" w:space="0" w:color="auto"/>
            <w:right w:val="none" w:sz="0" w:space="0" w:color="auto"/>
          </w:divBdr>
        </w:div>
      </w:divsChild>
    </w:div>
    <w:div w:id="110978614">
      <w:bodyDiv w:val="1"/>
      <w:marLeft w:val="0"/>
      <w:marRight w:val="0"/>
      <w:marTop w:val="0"/>
      <w:marBottom w:val="0"/>
      <w:divBdr>
        <w:top w:val="none" w:sz="0" w:space="0" w:color="auto"/>
        <w:left w:val="none" w:sz="0" w:space="0" w:color="auto"/>
        <w:bottom w:val="none" w:sz="0" w:space="0" w:color="auto"/>
        <w:right w:val="none" w:sz="0" w:space="0" w:color="auto"/>
      </w:divBdr>
    </w:div>
    <w:div w:id="229776891">
      <w:bodyDiv w:val="1"/>
      <w:marLeft w:val="0"/>
      <w:marRight w:val="0"/>
      <w:marTop w:val="0"/>
      <w:marBottom w:val="0"/>
      <w:divBdr>
        <w:top w:val="none" w:sz="0" w:space="0" w:color="auto"/>
        <w:left w:val="none" w:sz="0" w:space="0" w:color="auto"/>
        <w:bottom w:val="none" w:sz="0" w:space="0" w:color="auto"/>
        <w:right w:val="none" w:sz="0" w:space="0" w:color="auto"/>
      </w:divBdr>
    </w:div>
    <w:div w:id="253590841">
      <w:bodyDiv w:val="1"/>
      <w:marLeft w:val="0"/>
      <w:marRight w:val="0"/>
      <w:marTop w:val="0"/>
      <w:marBottom w:val="0"/>
      <w:divBdr>
        <w:top w:val="none" w:sz="0" w:space="0" w:color="auto"/>
        <w:left w:val="none" w:sz="0" w:space="0" w:color="auto"/>
        <w:bottom w:val="none" w:sz="0" w:space="0" w:color="auto"/>
        <w:right w:val="none" w:sz="0" w:space="0" w:color="auto"/>
      </w:divBdr>
    </w:div>
    <w:div w:id="425737298">
      <w:bodyDiv w:val="1"/>
      <w:marLeft w:val="0"/>
      <w:marRight w:val="0"/>
      <w:marTop w:val="0"/>
      <w:marBottom w:val="0"/>
      <w:divBdr>
        <w:top w:val="none" w:sz="0" w:space="0" w:color="auto"/>
        <w:left w:val="none" w:sz="0" w:space="0" w:color="auto"/>
        <w:bottom w:val="none" w:sz="0" w:space="0" w:color="auto"/>
        <w:right w:val="none" w:sz="0" w:space="0" w:color="auto"/>
      </w:divBdr>
    </w:div>
    <w:div w:id="462620229">
      <w:bodyDiv w:val="1"/>
      <w:marLeft w:val="0"/>
      <w:marRight w:val="0"/>
      <w:marTop w:val="0"/>
      <w:marBottom w:val="0"/>
      <w:divBdr>
        <w:top w:val="none" w:sz="0" w:space="0" w:color="auto"/>
        <w:left w:val="none" w:sz="0" w:space="0" w:color="auto"/>
        <w:bottom w:val="none" w:sz="0" w:space="0" w:color="auto"/>
        <w:right w:val="none" w:sz="0" w:space="0" w:color="auto"/>
      </w:divBdr>
    </w:div>
    <w:div w:id="576866553">
      <w:bodyDiv w:val="1"/>
      <w:marLeft w:val="0"/>
      <w:marRight w:val="0"/>
      <w:marTop w:val="0"/>
      <w:marBottom w:val="0"/>
      <w:divBdr>
        <w:top w:val="none" w:sz="0" w:space="0" w:color="auto"/>
        <w:left w:val="none" w:sz="0" w:space="0" w:color="auto"/>
        <w:bottom w:val="none" w:sz="0" w:space="0" w:color="auto"/>
        <w:right w:val="none" w:sz="0" w:space="0" w:color="auto"/>
      </w:divBdr>
    </w:div>
    <w:div w:id="655038164">
      <w:bodyDiv w:val="1"/>
      <w:marLeft w:val="0"/>
      <w:marRight w:val="0"/>
      <w:marTop w:val="0"/>
      <w:marBottom w:val="0"/>
      <w:divBdr>
        <w:top w:val="none" w:sz="0" w:space="0" w:color="auto"/>
        <w:left w:val="none" w:sz="0" w:space="0" w:color="auto"/>
        <w:bottom w:val="none" w:sz="0" w:space="0" w:color="auto"/>
        <w:right w:val="none" w:sz="0" w:space="0" w:color="auto"/>
      </w:divBdr>
    </w:div>
    <w:div w:id="767581979">
      <w:bodyDiv w:val="1"/>
      <w:marLeft w:val="0"/>
      <w:marRight w:val="0"/>
      <w:marTop w:val="0"/>
      <w:marBottom w:val="0"/>
      <w:divBdr>
        <w:top w:val="none" w:sz="0" w:space="0" w:color="auto"/>
        <w:left w:val="none" w:sz="0" w:space="0" w:color="auto"/>
        <w:bottom w:val="none" w:sz="0" w:space="0" w:color="auto"/>
        <w:right w:val="none" w:sz="0" w:space="0" w:color="auto"/>
      </w:divBdr>
    </w:div>
    <w:div w:id="884830155">
      <w:bodyDiv w:val="1"/>
      <w:marLeft w:val="0"/>
      <w:marRight w:val="0"/>
      <w:marTop w:val="0"/>
      <w:marBottom w:val="0"/>
      <w:divBdr>
        <w:top w:val="none" w:sz="0" w:space="0" w:color="auto"/>
        <w:left w:val="none" w:sz="0" w:space="0" w:color="auto"/>
        <w:bottom w:val="none" w:sz="0" w:space="0" w:color="auto"/>
        <w:right w:val="none" w:sz="0" w:space="0" w:color="auto"/>
      </w:divBdr>
    </w:div>
    <w:div w:id="1186404307">
      <w:bodyDiv w:val="1"/>
      <w:marLeft w:val="0"/>
      <w:marRight w:val="0"/>
      <w:marTop w:val="0"/>
      <w:marBottom w:val="0"/>
      <w:divBdr>
        <w:top w:val="none" w:sz="0" w:space="0" w:color="auto"/>
        <w:left w:val="none" w:sz="0" w:space="0" w:color="auto"/>
        <w:bottom w:val="none" w:sz="0" w:space="0" w:color="auto"/>
        <w:right w:val="none" w:sz="0" w:space="0" w:color="auto"/>
      </w:divBdr>
    </w:div>
    <w:div w:id="1574851406">
      <w:bodyDiv w:val="1"/>
      <w:marLeft w:val="0"/>
      <w:marRight w:val="0"/>
      <w:marTop w:val="0"/>
      <w:marBottom w:val="0"/>
      <w:divBdr>
        <w:top w:val="none" w:sz="0" w:space="0" w:color="auto"/>
        <w:left w:val="none" w:sz="0" w:space="0" w:color="auto"/>
        <w:bottom w:val="none" w:sz="0" w:space="0" w:color="auto"/>
        <w:right w:val="none" w:sz="0" w:space="0" w:color="auto"/>
      </w:divBdr>
    </w:div>
    <w:div w:id="1603297974">
      <w:bodyDiv w:val="1"/>
      <w:marLeft w:val="0"/>
      <w:marRight w:val="0"/>
      <w:marTop w:val="0"/>
      <w:marBottom w:val="0"/>
      <w:divBdr>
        <w:top w:val="none" w:sz="0" w:space="0" w:color="auto"/>
        <w:left w:val="none" w:sz="0" w:space="0" w:color="auto"/>
        <w:bottom w:val="none" w:sz="0" w:space="0" w:color="auto"/>
        <w:right w:val="none" w:sz="0" w:space="0" w:color="auto"/>
      </w:divBdr>
    </w:div>
    <w:div w:id="1626153768">
      <w:bodyDiv w:val="1"/>
      <w:marLeft w:val="0"/>
      <w:marRight w:val="0"/>
      <w:marTop w:val="0"/>
      <w:marBottom w:val="0"/>
      <w:divBdr>
        <w:top w:val="none" w:sz="0" w:space="0" w:color="auto"/>
        <w:left w:val="none" w:sz="0" w:space="0" w:color="auto"/>
        <w:bottom w:val="none" w:sz="0" w:space="0" w:color="auto"/>
        <w:right w:val="none" w:sz="0" w:space="0" w:color="auto"/>
      </w:divBdr>
    </w:div>
    <w:div w:id="1670790270">
      <w:bodyDiv w:val="1"/>
      <w:marLeft w:val="0"/>
      <w:marRight w:val="0"/>
      <w:marTop w:val="0"/>
      <w:marBottom w:val="0"/>
      <w:divBdr>
        <w:top w:val="none" w:sz="0" w:space="0" w:color="auto"/>
        <w:left w:val="none" w:sz="0" w:space="0" w:color="auto"/>
        <w:bottom w:val="none" w:sz="0" w:space="0" w:color="auto"/>
        <w:right w:val="none" w:sz="0" w:space="0" w:color="auto"/>
      </w:divBdr>
    </w:div>
    <w:div w:id="1720133575">
      <w:bodyDiv w:val="1"/>
      <w:marLeft w:val="0"/>
      <w:marRight w:val="0"/>
      <w:marTop w:val="0"/>
      <w:marBottom w:val="0"/>
      <w:divBdr>
        <w:top w:val="none" w:sz="0" w:space="0" w:color="auto"/>
        <w:left w:val="none" w:sz="0" w:space="0" w:color="auto"/>
        <w:bottom w:val="none" w:sz="0" w:space="0" w:color="auto"/>
        <w:right w:val="none" w:sz="0" w:space="0" w:color="auto"/>
      </w:divBdr>
    </w:div>
    <w:div w:id="1862282600">
      <w:bodyDiv w:val="1"/>
      <w:marLeft w:val="0"/>
      <w:marRight w:val="0"/>
      <w:marTop w:val="0"/>
      <w:marBottom w:val="0"/>
      <w:divBdr>
        <w:top w:val="none" w:sz="0" w:space="0" w:color="auto"/>
        <w:left w:val="none" w:sz="0" w:space="0" w:color="auto"/>
        <w:bottom w:val="none" w:sz="0" w:space="0" w:color="auto"/>
        <w:right w:val="none" w:sz="0" w:space="0" w:color="auto"/>
      </w:divBdr>
    </w:div>
    <w:div w:id="1884365365">
      <w:bodyDiv w:val="1"/>
      <w:marLeft w:val="0"/>
      <w:marRight w:val="0"/>
      <w:marTop w:val="0"/>
      <w:marBottom w:val="0"/>
      <w:divBdr>
        <w:top w:val="none" w:sz="0" w:space="0" w:color="auto"/>
        <w:left w:val="none" w:sz="0" w:space="0" w:color="auto"/>
        <w:bottom w:val="none" w:sz="0" w:space="0" w:color="auto"/>
        <w:right w:val="none" w:sz="0" w:space="0" w:color="auto"/>
      </w:divBdr>
    </w:div>
    <w:div w:id="1907643144">
      <w:bodyDiv w:val="1"/>
      <w:marLeft w:val="0"/>
      <w:marRight w:val="0"/>
      <w:marTop w:val="0"/>
      <w:marBottom w:val="0"/>
      <w:divBdr>
        <w:top w:val="none" w:sz="0" w:space="0" w:color="auto"/>
        <w:left w:val="none" w:sz="0" w:space="0" w:color="auto"/>
        <w:bottom w:val="none" w:sz="0" w:space="0" w:color="auto"/>
        <w:right w:val="none" w:sz="0" w:space="0" w:color="auto"/>
      </w:divBdr>
    </w:div>
    <w:div w:id="213274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ckinneylaw.iu.edu/students/forms.html" TargetMode="External"/><Relationship Id="rId21" Type="http://schemas.openxmlformats.org/officeDocument/2006/relationships/hyperlink" Target="https://mckinneylaw.iu.edu/students/_docs/handbook/AcademicProbationDismissalPolicy.docx" TargetMode="External"/><Relationship Id="rId34" Type="http://schemas.openxmlformats.org/officeDocument/2006/relationships/hyperlink" Target="https://indianapolis.iu.edu/academics/records-grades/grades/gpa.html" TargetMode="External"/><Relationship Id="rId42" Type="http://schemas.openxmlformats.org/officeDocument/2006/relationships/hyperlink" Target="https://one.iu.edu/" TargetMode="External"/><Relationship Id="rId47" Type="http://schemas.openxmlformats.org/officeDocument/2006/relationships/hyperlink" Target="https://mckinneylaw.iu.edu/students/forms.html" TargetMode="External"/><Relationship Id="rId50" Type="http://schemas.openxmlformats.org/officeDocument/2006/relationships/hyperlink" Target="https://mckinneylaw.iu.edu/students/_docs/handbook/AcademicProbationDismissalPolicy.docx" TargetMode="External"/><Relationship Id="rId55" Type="http://schemas.openxmlformats.org/officeDocument/2006/relationships/hyperlink" Target="https://iupui-accommodate.symplicity.com/public_accommodation/"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osalaw@iu.edu" TargetMode="External"/><Relationship Id="rId29" Type="http://schemas.openxmlformats.org/officeDocument/2006/relationships/hyperlink" Target="mailto:lawreg@iu.edu" TargetMode="External"/><Relationship Id="rId11" Type="http://schemas.openxmlformats.org/officeDocument/2006/relationships/hyperlink" Target="https://mckinneylaw.iu.edu/students/forms.html" TargetMode="External"/><Relationship Id="rId24" Type="http://schemas.openxmlformats.org/officeDocument/2006/relationships/hyperlink" Target="https://mckinneylaw.iu.edu/courses/official-descriptions/index.html" TargetMode="External"/><Relationship Id="rId32" Type="http://schemas.openxmlformats.org/officeDocument/2006/relationships/hyperlink" Target="https://mckinneylaw.iu.edu/net/" TargetMode="External"/><Relationship Id="rId37" Type="http://schemas.openxmlformats.org/officeDocument/2006/relationships/hyperlink" Target="https://indianapolis.iu.edu/academics/calendars/career.html?calendar_term=Fall%202025&amp;calendar_session=all&amp;calendar_career=law&amp;campus=indianapolis&amp;calendar_audience=all" TargetMode="External"/><Relationship Id="rId40" Type="http://schemas.openxmlformats.org/officeDocument/2006/relationships/hyperlink" Target="https://one.iu.edu/" TargetMode="External"/><Relationship Id="rId45" Type="http://schemas.openxmlformats.org/officeDocument/2006/relationships/hyperlink" Target="https://mckinneylaw.iu.edu/net/students/" TargetMode="External"/><Relationship Id="rId53" Type="http://schemas.openxmlformats.org/officeDocument/2006/relationships/hyperlink" Target="https://mckinneylaw.iu.edu/students/forms.html" TargetMode="External"/><Relationship Id="rId58" Type="http://schemas.openxmlformats.org/officeDocument/2006/relationships/hyperlink" Target="mailto:laccom@iu.edu"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osalaw@iu.edu" TargetMode="External"/><Relationship Id="rId19" Type="http://schemas.openxmlformats.org/officeDocument/2006/relationships/hyperlink" Target="mailto:osalaw@iu.edu" TargetMode="External"/><Relationship Id="rId14" Type="http://schemas.openxmlformats.org/officeDocument/2006/relationships/hyperlink" Target="https://mckinneylaw.iu.edu/students/forms.html" TargetMode="External"/><Relationship Id="rId22" Type="http://schemas.openxmlformats.org/officeDocument/2006/relationships/hyperlink" Target="https://mckinneylaw.iu.edu/students/forms.html" TargetMode="External"/><Relationship Id="rId27" Type="http://schemas.openxmlformats.org/officeDocument/2006/relationships/hyperlink" Target="mailto:lawreg@iu.edu" TargetMode="External"/><Relationship Id="rId30" Type="http://schemas.openxmlformats.org/officeDocument/2006/relationships/hyperlink" Target="https://mckinneylaw.iu.edu/net/" TargetMode="External"/><Relationship Id="rId35" Type="http://schemas.openxmlformats.org/officeDocument/2006/relationships/hyperlink" Target="https://mckinneylaw.iu.edu/courses/calendar/index.html" TargetMode="External"/><Relationship Id="rId43" Type="http://schemas.openxmlformats.org/officeDocument/2006/relationships/hyperlink" Target="https://indianapolis.iu.edu/academics/calendars/career.html?calendar_term=Fall%202025&amp;calendar_session=all&amp;calendar_career=law&amp;campus=indianapolis&amp;calendar_audience=all" TargetMode="External"/><Relationship Id="rId48" Type="http://schemas.openxmlformats.org/officeDocument/2006/relationships/hyperlink" Target="https://mckinneylaw.iu.edu/students/forms.html" TargetMode="External"/><Relationship Id="rId56" Type="http://schemas.openxmlformats.org/officeDocument/2006/relationships/hyperlink" Target="mailto:aes@iui.edu" TargetMode="External"/><Relationship Id="rId64" Type="http://schemas.openxmlformats.org/officeDocument/2006/relationships/footer" Target="footer1.xml"/><Relationship Id="rId8" Type="http://schemas.openxmlformats.org/officeDocument/2006/relationships/hyperlink" Target="https://mckinneylaw.iu.edu/students/forms.html" TargetMode="External"/><Relationship Id="rId51" Type="http://schemas.openxmlformats.org/officeDocument/2006/relationships/hyperlink" Target="https://mckinneylaw.iu.edu/students/forms.html" TargetMode="External"/><Relationship Id="rId3" Type="http://schemas.openxmlformats.org/officeDocument/2006/relationships/styles" Target="styles.xml"/><Relationship Id="rId12" Type="http://schemas.openxmlformats.org/officeDocument/2006/relationships/hyperlink" Target="mailto:osalaw@iu.edu" TargetMode="External"/><Relationship Id="rId17" Type="http://schemas.openxmlformats.org/officeDocument/2006/relationships/hyperlink" Target="https://mckinneylaw.iu.edu/students/forms.html" TargetMode="External"/><Relationship Id="rId25" Type="http://schemas.openxmlformats.org/officeDocument/2006/relationships/hyperlink" Target="https://mckinneylaw.iu.edu/courses/official-descriptions/index.html" TargetMode="External"/><Relationship Id="rId33" Type="http://schemas.openxmlformats.org/officeDocument/2006/relationships/hyperlink" Target="https://protect.iu.edu/emergency-continuity/emergency-alerts/iu-notify.html" TargetMode="External"/><Relationship Id="rId38" Type="http://schemas.openxmlformats.org/officeDocument/2006/relationships/hyperlink" Target="https://indianapolis.iu.edu/academics/calendars/career.html?calendar_term=Fall%202025&amp;calendar_session=full-term&amp;calendar_career=law&amp;campus=indianapolis&amp;calendar_audience=all" TargetMode="External"/><Relationship Id="rId46" Type="http://schemas.openxmlformats.org/officeDocument/2006/relationships/hyperlink" Target="https://mckinneylaw.iu.edu/students/forms.html" TargetMode="External"/><Relationship Id="rId59" Type="http://schemas.openxmlformats.org/officeDocument/2006/relationships/hyperlink" Target="mailto:laccom@iu.edu" TargetMode="External"/><Relationship Id="rId20" Type="http://schemas.openxmlformats.org/officeDocument/2006/relationships/hyperlink" Target="https://mckinneylaw.iu.edu/students/forms.html" TargetMode="External"/><Relationship Id="rId41" Type="http://schemas.openxmlformats.org/officeDocument/2006/relationships/hyperlink" Target="https://one.iu.edu/" TargetMode="External"/><Relationship Id="rId54" Type="http://schemas.openxmlformats.org/officeDocument/2006/relationships/hyperlink" Target="https://mckinneylaw.iu.edu/students/forms.html" TargetMode="External"/><Relationship Id="rId62" Type="http://schemas.openxmlformats.org/officeDocument/2006/relationships/hyperlink" Target="https://www.americanbar.org/groups/legal_education/resources/standard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ckinneylaw.iu.edu/students/forms.html" TargetMode="External"/><Relationship Id="rId23" Type="http://schemas.openxmlformats.org/officeDocument/2006/relationships/hyperlink" Target="https://mckinneylaw.iu.edu/courses/official-descriptions/index.html?ltr=A" TargetMode="External"/><Relationship Id="rId28" Type="http://schemas.openxmlformats.org/officeDocument/2006/relationships/hyperlink" Target="https://mckinneylaw.iu.edu/students/forms.html" TargetMode="External"/><Relationship Id="rId36" Type="http://schemas.openxmlformats.org/officeDocument/2006/relationships/hyperlink" Target="https://mckinneylaw.iu.edu/students/class-rank.html" TargetMode="External"/><Relationship Id="rId49" Type="http://schemas.openxmlformats.org/officeDocument/2006/relationships/hyperlink" Target="https://mckinneylaw.iu.edu/students/_docs/handbook/AcademicProbationDismissalPolicy.docx" TargetMode="External"/><Relationship Id="rId57" Type="http://schemas.openxmlformats.org/officeDocument/2006/relationships/hyperlink" Target="mailto:laccom@iu.edu" TargetMode="External"/><Relationship Id="rId10" Type="http://schemas.openxmlformats.org/officeDocument/2006/relationships/hyperlink" Target="mailto:osalaw@iu.edu" TargetMode="External"/><Relationship Id="rId31" Type="http://schemas.openxmlformats.org/officeDocument/2006/relationships/hyperlink" Target="https://mckinneylaw.iu.edu/students/_docs/handbook/HonorCode.docx" TargetMode="External"/><Relationship Id="rId44" Type="http://schemas.openxmlformats.org/officeDocument/2006/relationships/hyperlink" Target="https://mckinneylaw.iu.edu/net/students/" TargetMode="External"/><Relationship Id="rId52" Type="http://schemas.openxmlformats.org/officeDocument/2006/relationships/hyperlink" Target="https://mckinneylaw.iu.edu/students/forms.html" TargetMode="External"/><Relationship Id="rId60" Type="http://schemas.openxmlformats.org/officeDocument/2006/relationships/hyperlink" Target="mailto:osalaw@iu.ed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ckinneylaw.iu.edu/students/forms.html" TargetMode="External"/><Relationship Id="rId13" Type="http://schemas.openxmlformats.org/officeDocument/2006/relationships/hyperlink" Target="mailto:osalaw@iu.edu" TargetMode="External"/><Relationship Id="rId18" Type="http://schemas.openxmlformats.org/officeDocument/2006/relationships/hyperlink" Target="mailto:lawreg@iu.edu" TargetMode="External"/><Relationship Id="rId39" Type="http://schemas.openxmlformats.org/officeDocument/2006/relationships/hyperlink" Target="https://on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3627F-BFF4-4AE2-B1D7-155CF9B1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16552</Words>
  <Characters>91255</Characters>
  <Application>Microsoft Office Word</Application>
  <DocSecurity>2</DocSecurity>
  <Lines>760</Lines>
  <Paragraphs>215</Paragraphs>
  <ScaleCrop>false</ScaleCrop>
  <HeadingPairs>
    <vt:vector size="2" baseType="variant">
      <vt:variant>
        <vt:lpstr>Title</vt:lpstr>
      </vt:variant>
      <vt:variant>
        <vt:i4>1</vt:i4>
      </vt:variant>
    </vt:vector>
  </HeadingPairs>
  <TitlesOfParts>
    <vt:vector size="1" baseType="lpstr">
      <vt:lpstr>STUDENT HANDBOOK</vt:lpstr>
    </vt:vector>
  </TitlesOfParts>
  <Company>Indiana University</Company>
  <LinksUpToDate>false</LinksUpToDate>
  <CharactersWithSpaces>107592</CharactersWithSpaces>
  <SharedDoc>false</SharedDoc>
  <HLinks>
    <vt:vector size="102" baseType="variant">
      <vt:variant>
        <vt:i4>3866652</vt:i4>
      </vt:variant>
      <vt:variant>
        <vt:i4>48</vt:i4>
      </vt:variant>
      <vt:variant>
        <vt:i4>0</vt:i4>
      </vt:variant>
      <vt:variant>
        <vt:i4>5</vt:i4>
      </vt:variant>
      <vt:variant>
        <vt:lpwstr>https://www.americanbar.org/groups/legal_education/resources/standards.html</vt:lpwstr>
      </vt:variant>
      <vt:variant>
        <vt:lpwstr/>
      </vt:variant>
      <vt:variant>
        <vt:i4>2752565</vt:i4>
      </vt:variant>
      <vt:variant>
        <vt:i4>45</vt:i4>
      </vt:variant>
      <vt:variant>
        <vt:i4>0</vt:i4>
      </vt:variant>
      <vt:variant>
        <vt:i4>5</vt:i4>
      </vt:variant>
      <vt:variant>
        <vt:lpwstr>https://mckinneylaw.iu.edu/students/forms.html</vt:lpwstr>
      </vt:variant>
      <vt:variant>
        <vt:lpwstr/>
      </vt:variant>
      <vt:variant>
        <vt:i4>2752565</vt:i4>
      </vt:variant>
      <vt:variant>
        <vt:i4>42</vt:i4>
      </vt:variant>
      <vt:variant>
        <vt:i4>0</vt:i4>
      </vt:variant>
      <vt:variant>
        <vt:i4>5</vt:i4>
      </vt:variant>
      <vt:variant>
        <vt:lpwstr>https://mckinneylaw.iu.edu/students/forms.html</vt:lpwstr>
      </vt:variant>
      <vt:variant>
        <vt:lpwstr/>
      </vt:variant>
      <vt:variant>
        <vt:i4>6357084</vt:i4>
      </vt:variant>
      <vt:variant>
        <vt:i4>39</vt:i4>
      </vt:variant>
      <vt:variant>
        <vt:i4>0</vt:i4>
      </vt:variant>
      <vt:variant>
        <vt:i4>5</vt:i4>
      </vt:variant>
      <vt:variant>
        <vt:lpwstr>https://mckinneylaw.iu.edu/students/_docs/handbook/AcademicProbationDismissalPolicy.pdf</vt:lpwstr>
      </vt:variant>
      <vt:variant>
        <vt:lpwstr/>
      </vt:variant>
      <vt:variant>
        <vt:i4>6357084</vt:i4>
      </vt:variant>
      <vt:variant>
        <vt:i4>36</vt:i4>
      </vt:variant>
      <vt:variant>
        <vt:i4>0</vt:i4>
      </vt:variant>
      <vt:variant>
        <vt:i4>5</vt:i4>
      </vt:variant>
      <vt:variant>
        <vt:lpwstr>https://mckinneylaw.iu.edu/students/_docs/handbook/AcademicProbationDismissalPolicy.pdf</vt:lpwstr>
      </vt:variant>
      <vt:variant>
        <vt:lpwstr/>
      </vt:variant>
      <vt:variant>
        <vt:i4>262173</vt:i4>
      </vt:variant>
      <vt:variant>
        <vt:i4>33</vt:i4>
      </vt:variant>
      <vt:variant>
        <vt:i4>0</vt:i4>
      </vt:variant>
      <vt:variant>
        <vt:i4>5</vt:i4>
      </vt:variant>
      <vt:variant>
        <vt:lpwstr>https://mckinneylaw.iu.edu/net/students/</vt:lpwstr>
      </vt:variant>
      <vt:variant>
        <vt:lpwstr/>
      </vt:variant>
      <vt:variant>
        <vt:i4>3407977</vt:i4>
      </vt:variant>
      <vt:variant>
        <vt:i4>30</vt:i4>
      </vt:variant>
      <vt:variant>
        <vt:i4>0</vt:i4>
      </vt:variant>
      <vt:variant>
        <vt:i4>5</vt:i4>
      </vt:variant>
      <vt:variant>
        <vt:lpwstr>https://one.iu.edu/</vt:lpwstr>
      </vt:variant>
      <vt:variant>
        <vt:lpwstr/>
      </vt:variant>
      <vt:variant>
        <vt:i4>6357084</vt:i4>
      </vt:variant>
      <vt:variant>
        <vt:i4>27</vt:i4>
      </vt:variant>
      <vt:variant>
        <vt:i4>0</vt:i4>
      </vt:variant>
      <vt:variant>
        <vt:i4>5</vt:i4>
      </vt:variant>
      <vt:variant>
        <vt:lpwstr>https://mckinneylaw.iu.edu/students/_docs/handbook/AcademicProbationDismissalPolicy.pdf</vt:lpwstr>
      </vt:variant>
      <vt:variant>
        <vt:lpwstr/>
      </vt:variant>
      <vt:variant>
        <vt:i4>5832827</vt:i4>
      </vt:variant>
      <vt:variant>
        <vt:i4>24</vt:i4>
      </vt:variant>
      <vt:variant>
        <vt:i4>0</vt:i4>
      </vt:variant>
      <vt:variant>
        <vt:i4>5</vt:i4>
      </vt:variant>
      <vt:variant>
        <vt:lpwstr>https://mckinneylaw.iu.edu/students/_docs/handbook/AcademicExclusion.pdf</vt:lpwstr>
      </vt:variant>
      <vt:variant>
        <vt:lpwstr/>
      </vt:variant>
      <vt:variant>
        <vt:i4>6357084</vt:i4>
      </vt:variant>
      <vt:variant>
        <vt:i4>21</vt:i4>
      </vt:variant>
      <vt:variant>
        <vt:i4>0</vt:i4>
      </vt:variant>
      <vt:variant>
        <vt:i4>5</vt:i4>
      </vt:variant>
      <vt:variant>
        <vt:lpwstr>https://mckinneylaw.iu.edu/students/_docs/handbook/AcademicProbationDismissalPolicy.pdf</vt:lpwstr>
      </vt:variant>
      <vt:variant>
        <vt:lpwstr/>
      </vt:variant>
      <vt:variant>
        <vt:i4>589906</vt:i4>
      </vt:variant>
      <vt:variant>
        <vt:i4>18</vt:i4>
      </vt:variant>
      <vt:variant>
        <vt:i4>0</vt:i4>
      </vt:variant>
      <vt:variant>
        <vt:i4>5</vt:i4>
      </vt:variant>
      <vt:variant>
        <vt:lpwstr>https://studentaffairs.iupui.edu/student-conduct/</vt:lpwstr>
      </vt:variant>
      <vt:variant>
        <vt:lpwstr/>
      </vt:variant>
      <vt:variant>
        <vt:i4>7733358</vt:i4>
      </vt:variant>
      <vt:variant>
        <vt:i4>15</vt:i4>
      </vt:variant>
      <vt:variant>
        <vt:i4>0</vt:i4>
      </vt:variant>
      <vt:variant>
        <vt:i4>5</vt:i4>
      </vt:variant>
      <vt:variant>
        <vt:lpwstr>https://studentcentral.iupui.edu/cost/tuition-fees/</vt:lpwstr>
      </vt:variant>
      <vt:variant>
        <vt:lpwstr/>
      </vt:variant>
      <vt:variant>
        <vt:i4>7667760</vt:i4>
      </vt:variant>
      <vt:variant>
        <vt:i4>12</vt:i4>
      </vt:variant>
      <vt:variant>
        <vt:i4>0</vt:i4>
      </vt:variant>
      <vt:variant>
        <vt:i4>5</vt:i4>
      </vt:variant>
      <vt:variant>
        <vt:lpwstr>https://protect.iu.edu/emergency-planning/communication/iu-notify.html</vt:lpwstr>
      </vt:variant>
      <vt:variant>
        <vt:lpwstr/>
      </vt:variant>
      <vt:variant>
        <vt:i4>4128877</vt:i4>
      </vt:variant>
      <vt:variant>
        <vt:i4>9</vt:i4>
      </vt:variant>
      <vt:variant>
        <vt:i4>0</vt:i4>
      </vt:variant>
      <vt:variant>
        <vt:i4>5</vt:i4>
      </vt:variant>
      <vt:variant>
        <vt:lpwstr>https://protect.iu.edu/</vt:lpwstr>
      </vt:variant>
      <vt:variant>
        <vt:lpwstr/>
      </vt:variant>
      <vt:variant>
        <vt:i4>262173</vt:i4>
      </vt:variant>
      <vt:variant>
        <vt:i4>6</vt:i4>
      </vt:variant>
      <vt:variant>
        <vt:i4>0</vt:i4>
      </vt:variant>
      <vt:variant>
        <vt:i4>5</vt:i4>
      </vt:variant>
      <vt:variant>
        <vt:lpwstr>https://mckinneylaw.iu.edu/net/students/</vt:lpwstr>
      </vt:variant>
      <vt:variant>
        <vt:lpwstr/>
      </vt:variant>
      <vt:variant>
        <vt:i4>3342377</vt:i4>
      </vt:variant>
      <vt:variant>
        <vt:i4>3</vt:i4>
      </vt:variant>
      <vt:variant>
        <vt:i4>0</vt:i4>
      </vt:variant>
      <vt:variant>
        <vt:i4>5</vt:i4>
      </vt:variant>
      <vt:variant>
        <vt:lpwstr>https://mckinneylaw.iu.edu/courses/all.cfm</vt:lpwstr>
      </vt:variant>
      <vt:variant>
        <vt:lpwstr/>
      </vt:variant>
      <vt:variant>
        <vt:i4>2752565</vt:i4>
      </vt:variant>
      <vt:variant>
        <vt:i4>0</vt:i4>
      </vt:variant>
      <vt:variant>
        <vt:i4>0</vt:i4>
      </vt:variant>
      <vt:variant>
        <vt:i4>5</vt:i4>
      </vt:variant>
      <vt:variant>
        <vt:lpwstr>https://mckinneylaw.iu.edu/students/forms.html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subject/>
  <dc:creator>Ferguson, Wende' Nichols</dc:creator>
  <cp:keywords/>
  <cp:lastModifiedBy>Rice, Sonja Lynn</cp:lastModifiedBy>
  <cp:revision>2</cp:revision>
  <cp:lastPrinted>2018-11-05T19:01:00Z</cp:lastPrinted>
  <dcterms:created xsi:type="dcterms:W3CDTF">2025-08-20T16:02:00Z</dcterms:created>
  <dcterms:modified xsi:type="dcterms:W3CDTF">2025-08-20T16:02:00Z</dcterms:modified>
</cp:coreProperties>
</file>